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4823C" w14:textId="77777777" w:rsidR="00A45EED" w:rsidRDefault="001A1DB7" w:rsidP="00844EE7">
      <w:pPr>
        <w:autoSpaceDE w:val="0"/>
        <w:autoSpaceDN w:val="0"/>
        <w:adjustRightInd w:val="0"/>
        <w:jc w:val="center"/>
        <w:rPr>
          <w:rFonts w:asciiTheme="minorHAnsi" w:eastAsia="Calibri" w:hAnsiTheme="minorHAnsi" w:cstheme="minorHAnsi"/>
          <w:b/>
          <w:bCs/>
          <w:sz w:val="22"/>
        </w:rPr>
      </w:pPr>
      <w:r>
        <w:rPr>
          <w:rFonts w:asciiTheme="minorHAnsi" w:eastAsia="Calibri" w:hAnsiTheme="minorHAnsi" w:cstheme="minorHAnsi"/>
          <w:b/>
          <w:bCs/>
          <w:noProof/>
          <w:sz w:val="22"/>
          <w:lang w:eastAsia="en-GB"/>
        </w:rPr>
        <w:drawing>
          <wp:anchor distT="0" distB="0" distL="114300" distR="114300" simplePos="0" relativeHeight="251658240" behindDoc="1" locked="0" layoutInCell="1" allowOverlap="1" wp14:anchorId="1D1D1565" wp14:editId="6DED5A9C">
            <wp:simplePos x="0" y="0"/>
            <wp:positionH relativeFrom="column">
              <wp:posOffset>-19050</wp:posOffset>
            </wp:positionH>
            <wp:positionV relativeFrom="paragraph">
              <wp:posOffset>-579120</wp:posOffset>
            </wp:positionV>
            <wp:extent cx="1323975" cy="10191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1019175"/>
                    </a:xfrm>
                    <a:prstGeom prst="rect">
                      <a:avLst/>
                    </a:prstGeom>
                    <a:noFill/>
                  </pic:spPr>
                </pic:pic>
              </a:graphicData>
            </a:graphic>
            <wp14:sizeRelH relativeFrom="page">
              <wp14:pctWidth>0</wp14:pctWidth>
            </wp14:sizeRelH>
            <wp14:sizeRelV relativeFrom="page">
              <wp14:pctHeight>0</wp14:pctHeight>
            </wp14:sizeRelV>
          </wp:anchor>
        </w:drawing>
      </w:r>
    </w:p>
    <w:p w14:paraId="47CDE71E" w14:textId="77777777" w:rsidR="00A45EED" w:rsidRDefault="00A45EED" w:rsidP="00844EE7">
      <w:pPr>
        <w:autoSpaceDE w:val="0"/>
        <w:autoSpaceDN w:val="0"/>
        <w:adjustRightInd w:val="0"/>
        <w:jc w:val="center"/>
        <w:rPr>
          <w:rFonts w:asciiTheme="minorHAnsi" w:eastAsia="Calibri" w:hAnsiTheme="minorHAnsi" w:cstheme="minorHAnsi"/>
          <w:b/>
          <w:bCs/>
          <w:sz w:val="22"/>
        </w:rPr>
      </w:pPr>
    </w:p>
    <w:p w14:paraId="41284AEE" w14:textId="77777777" w:rsidR="00A45EED" w:rsidRDefault="00A45EED" w:rsidP="00844EE7">
      <w:pPr>
        <w:autoSpaceDE w:val="0"/>
        <w:autoSpaceDN w:val="0"/>
        <w:adjustRightInd w:val="0"/>
        <w:jc w:val="center"/>
        <w:rPr>
          <w:rFonts w:asciiTheme="minorHAnsi" w:eastAsia="Calibri" w:hAnsiTheme="minorHAnsi" w:cstheme="minorHAnsi"/>
          <w:b/>
          <w:bCs/>
          <w:sz w:val="22"/>
        </w:rPr>
      </w:pPr>
    </w:p>
    <w:p w14:paraId="320AD2BA" w14:textId="5634EF51" w:rsidR="00C7032B" w:rsidRPr="00012AA6" w:rsidRDefault="00012AA6" w:rsidP="00844EE7">
      <w:pPr>
        <w:autoSpaceDE w:val="0"/>
        <w:autoSpaceDN w:val="0"/>
        <w:adjustRightInd w:val="0"/>
        <w:jc w:val="center"/>
        <w:rPr>
          <w:rFonts w:asciiTheme="minorHAnsi" w:eastAsia="Calibri" w:hAnsiTheme="minorHAnsi" w:cstheme="minorHAnsi"/>
          <w:sz w:val="22"/>
        </w:rPr>
      </w:pPr>
      <w:bookmarkStart w:id="0" w:name="_GoBack"/>
      <w:bookmarkEnd w:id="0"/>
      <w:r w:rsidRPr="00012AA6">
        <w:rPr>
          <w:rFonts w:asciiTheme="minorHAnsi" w:eastAsia="Calibri" w:hAnsiTheme="minorHAnsi" w:cstheme="minorHAnsi"/>
          <w:b/>
          <w:bCs/>
          <w:sz w:val="22"/>
        </w:rPr>
        <w:t xml:space="preserve">SUBMISSION TO THE COMMISSION ON PARLIAMENTARY REFORM </w:t>
      </w:r>
    </w:p>
    <w:p w14:paraId="6442F77E" w14:textId="567CE6DF" w:rsidR="00C7032B" w:rsidRPr="00012AA6" w:rsidRDefault="00012AA6" w:rsidP="00844EE7">
      <w:pPr>
        <w:autoSpaceDE w:val="0"/>
        <w:autoSpaceDN w:val="0"/>
        <w:adjustRightInd w:val="0"/>
        <w:jc w:val="center"/>
        <w:rPr>
          <w:rFonts w:asciiTheme="minorHAnsi" w:eastAsia="Calibri" w:hAnsiTheme="minorHAnsi" w:cstheme="minorHAnsi"/>
          <w:b/>
          <w:bCs/>
          <w:sz w:val="22"/>
        </w:rPr>
      </w:pPr>
      <w:r w:rsidRPr="00012AA6">
        <w:rPr>
          <w:rFonts w:asciiTheme="minorHAnsi" w:eastAsia="Calibri" w:hAnsiTheme="minorHAnsi" w:cstheme="minorHAnsi"/>
          <w:b/>
          <w:bCs/>
          <w:sz w:val="22"/>
        </w:rPr>
        <w:t>FEBRUARY 2017</w:t>
      </w:r>
    </w:p>
    <w:p w14:paraId="2291FAB4" w14:textId="77777777" w:rsidR="00C7032B" w:rsidRPr="00012AA6" w:rsidRDefault="00C7032B" w:rsidP="00844EE7">
      <w:pPr>
        <w:autoSpaceDE w:val="0"/>
        <w:autoSpaceDN w:val="0"/>
        <w:adjustRightInd w:val="0"/>
        <w:rPr>
          <w:rFonts w:asciiTheme="minorHAnsi" w:eastAsia="Calibri" w:hAnsiTheme="minorHAnsi" w:cstheme="minorHAnsi"/>
          <w:b/>
          <w:bCs/>
          <w:sz w:val="22"/>
        </w:rPr>
      </w:pPr>
    </w:p>
    <w:p w14:paraId="554B848F" w14:textId="77777777" w:rsidR="00C7032B" w:rsidRPr="00012AA6" w:rsidRDefault="00C7032B" w:rsidP="00844EE7">
      <w:pPr>
        <w:autoSpaceDE w:val="0"/>
        <w:autoSpaceDN w:val="0"/>
        <w:adjustRightInd w:val="0"/>
        <w:rPr>
          <w:rFonts w:asciiTheme="minorHAnsi" w:eastAsia="Calibri" w:hAnsiTheme="minorHAnsi" w:cstheme="minorHAnsi"/>
          <w:b/>
          <w:bCs/>
          <w:sz w:val="22"/>
        </w:rPr>
      </w:pPr>
    </w:p>
    <w:p w14:paraId="4D29527E" w14:textId="77777777" w:rsidR="00C7032B" w:rsidRPr="00012AA6" w:rsidRDefault="00C7032B" w:rsidP="00844EE7">
      <w:pPr>
        <w:pBdr>
          <w:top w:val="single" w:sz="4" w:space="1" w:color="auto"/>
          <w:bottom w:val="single" w:sz="4" w:space="1" w:color="auto"/>
        </w:pBdr>
        <w:autoSpaceDE w:val="0"/>
        <w:autoSpaceDN w:val="0"/>
        <w:adjustRightInd w:val="0"/>
        <w:jc w:val="center"/>
        <w:rPr>
          <w:rFonts w:asciiTheme="minorHAnsi" w:eastAsia="Calibri" w:hAnsiTheme="minorHAnsi" w:cstheme="minorHAnsi"/>
          <w:sz w:val="22"/>
        </w:rPr>
      </w:pPr>
      <w:r w:rsidRPr="00012AA6">
        <w:rPr>
          <w:rFonts w:asciiTheme="minorHAnsi" w:eastAsia="Calibri" w:hAnsiTheme="minorHAnsi" w:cstheme="minorHAnsi"/>
          <w:sz w:val="22"/>
        </w:rPr>
        <w:t>The Scottish Human Rights Commission was established by The Scottish Commission for Human Rights Act 2006. The Commission is the national human rights institution for Scotland and is independent of the Scottish Government and Parliament in the exercise of its functions. The Commission has a general duty to promote human rights and protect human rights for everyone in Scotland.</w:t>
      </w:r>
    </w:p>
    <w:p w14:paraId="454E7EDE" w14:textId="77777777" w:rsidR="00C7032B" w:rsidRPr="00012AA6" w:rsidRDefault="00C7032B" w:rsidP="00844EE7">
      <w:pPr>
        <w:autoSpaceDE w:val="0"/>
        <w:autoSpaceDN w:val="0"/>
        <w:adjustRightInd w:val="0"/>
        <w:rPr>
          <w:rFonts w:asciiTheme="minorHAnsi" w:eastAsia="Calibri" w:hAnsiTheme="minorHAnsi" w:cstheme="minorHAnsi"/>
          <w:b/>
          <w:bCs/>
          <w:sz w:val="22"/>
        </w:rPr>
      </w:pPr>
    </w:p>
    <w:p w14:paraId="6F65F558" w14:textId="77777777" w:rsidR="00F04A5E" w:rsidRPr="007B4A77" w:rsidRDefault="00F04A5E" w:rsidP="00844EE7">
      <w:pPr>
        <w:autoSpaceDE w:val="0"/>
        <w:autoSpaceDN w:val="0"/>
        <w:adjustRightInd w:val="0"/>
        <w:rPr>
          <w:rFonts w:asciiTheme="minorHAnsi" w:hAnsiTheme="minorHAnsi" w:cstheme="minorHAnsi"/>
          <w:b/>
          <w:sz w:val="22"/>
          <w:lang w:eastAsia="en-GB"/>
        </w:rPr>
      </w:pPr>
      <w:r w:rsidRPr="007B4A77">
        <w:rPr>
          <w:rFonts w:asciiTheme="minorHAnsi" w:hAnsiTheme="minorHAnsi" w:cstheme="minorHAnsi"/>
          <w:b/>
          <w:sz w:val="22"/>
          <w:lang w:eastAsia="en-GB"/>
        </w:rPr>
        <w:t>SUMMARY</w:t>
      </w:r>
      <w:r w:rsidR="00BB15B0" w:rsidRPr="007B4A77">
        <w:rPr>
          <w:rFonts w:asciiTheme="minorHAnsi" w:hAnsiTheme="minorHAnsi" w:cstheme="minorHAnsi"/>
          <w:b/>
          <w:sz w:val="22"/>
          <w:lang w:eastAsia="en-GB"/>
        </w:rPr>
        <w:t xml:space="preserve"> OF RECOMMENDATIONS</w:t>
      </w:r>
    </w:p>
    <w:p w14:paraId="358223FC" w14:textId="77777777" w:rsidR="000C28A9" w:rsidRPr="007B4A77" w:rsidRDefault="000C28A9" w:rsidP="00844EE7">
      <w:pPr>
        <w:autoSpaceDE w:val="0"/>
        <w:autoSpaceDN w:val="0"/>
        <w:adjustRightInd w:val="0"/>
        <w:rPr>
          <w:rFonts w:asciiTheme="minorHAnsi" w:hAnsiTheme="minorHAnsi" w:cstheme="minorHAnsi"/>
          <w:sz w:val="22"/>
          <w:lang w:eastAsia="en-GB"/>
        </w:rPr>
      </w:pPr>
    </w:p>
    <w:p w14:paraId="5CAB4D7E" w14:textId="77777777" w:rsidR="00AE6D17" w:rsidRPr="007B4A77" w:rsidRDefault="00BB15B0" w:rsidP="00844EE7">
      <w:pPr>
        <w:rPr>
          <w:rFonts w:asciiTheme="minorHAnsi" w:hAnsiTheme="minorHAnsi" w:cstheme="minorHAnsi"/>
          <w:sz w:val="22"/>
        </w:rPr>
      </w:pPr>
      <w:r w:rsidRPr="007B4A77">
        <w:rPr>
          <w:rFonts w:asciiTheme="minorHAnsi" w:hAnsiTheme="minorHAnsi" w:cstheme="minorHAnsi"/>
          <w:sz w:val="22"/>
        </w:rPr>
        <w:t>The Commission believes that the Scottish Parliament should:</w:t>
      </w:r>
    </w:p>
    <w:p w14:paraId="32C8B789" w14:textId="77777777" w:rsidR="00AE6D17" w:rsidRPr="007B4A77" w:rsidRDefault="00AE6D17" w:rsidP="00844EE7">
      <w:pPr>
        <w:rPr>
          <w:rFonts w:asciiTheme="minorHAnsi" w:hAnsiTheme="minorHAnsi" w:cstheme="minorHAnsi"/>
          <w:sz w:val="22"/>
        </w:rPr>
      </w:pPr>
    </w:p>
    <w:p w14:paraId="5935D7A9" w14:textId="77777777" w:rsidR="00B93272" w:rsidRPr="007B4A77" w:rsidRDefault="00AE6D17" w:rsidP="00BC7232">
      <w:pPr>
        <w:pStyle w:val="ListParagraph"/>
        <w:numPr>
          <w:ilvl w:val="2"/>
          <w:numId w:val="22"/>
        </w:numPr>
        <w:rPr>
          <w:rFonts w:asciiTheme="minorHAnsi" w:hAnsiTheme="minorHAnsi" w:cstheme="minorHAnsi"/>
        </w:rPr>
      </w:pPr>
      <w:r w:rsidRPr="007B4A77">
        <w:rPr>
          <w:rFonts w:asciiTheme="minorHAnsi" w:hAnsiTheme="minorHAnsi" w:cstheme="minorHAnsi"/>
        </w:rPr>
        <w:t>F</w:t>
      </w:r>
      <w:r w:rsidR="00B93272" w:rsidRPr="007B4A77">
        <w:rPr>
          <w:rFonts w:asciiTheme="minorHAnsi" w:hAnsiTheme="minorHAnsi" w:cstheme="minorHAnsi"/>
        </w:rPr>
        <w:t xml:space="preserve">urther embed a rights based approach in structures and processes </w:t>
      </w:r>
      <w:r w:rsidRPr="007B4A77">
        <w:rPr>
          <w:rFonts w:asciiTheme="minorHAnsi" w:hAnsiTheme="minorHAnsi" w:cstheme="minorHAnsi"/>
        </w:rPr>
        <w:t>to</w:t>
      </w:r>
      <w:r w:rsidR="00B93272" w:rsidRPr="007B4A77">
        <w:rPr>
          <w:rFonts w:asciiTheme="minorHAnsi" w:hAnsiTheme="minorHAnsi" w:cstheme="minorHAnsi"/>
        </w:rPr>
        <w:t xml:space="preserve"> strengthen its effectiveness to deliver the best outcomes for the lives of people in Scotland.    </w:t>
      </w:r>
    </w:p>
    <w:p w14:paraId="019F66E2" w14:textId="77777777" w:rsidR="00F04A5E" w:rsidRPr="007B4A77" w:rsidRDefault="00BB15B0" w:rsidP="00844EE7">
      <w:pPr>
        <w:rPr>
          <w:rFonts w:asciiTheme="minorHAnsi" w:eastAsia="Calibri" w:hAnsiTheme="minorHAnsi" w:cstheme="minorHAnsi"/>
          <w:sz w:val="22"/>
        </w:rPr>
      </w:pPr>
      <w:r w:rsidRPr="007B4A77">
        <w:rPr>
          <w:rFonts w:asciiTheme="minorHAnsi" w:eastAsia="Calibri" w:hAnsiTheme="minorHAnsi" w:cstheme="minorHAnsi"/>
          <w:sz w:val="22"/>
        </w:rPr>
        <w:tab/>
      </w:r>
    </w:p>
    <w:p w14:paraId="5B3AA293" w14:textId="77777777" w:rsidR="00AE6D17" w:rsidRPr="007B4A77" w:rsidRDefault="00AE6D17" w:rsidP="00BC7232">
      <w:pPr>
        <w:pStyle w:val="ListParagraph"/>
        <w:numPr>
          <w:ilvl w:val="2"/>
          <w:numId w:val="22"/>
        </w:numPr>
        <w:rPr>
          <w:rFonts w:asciiTheme="minorHAnsi" w:hAnsiTheme="minorHAnsi" w:cstheme="minorHAnsi"/>
        </w:rPr>
      </w:pPr>
      <w:r w:rsidRPr="007B4A77">
        <w:rPr>
          <w:rFonts w:asciiTheme="minorHAnsi" w:hAnsiTheme="minorHAnsi" w:cstheme="minorHAnsi"/>
        </w:rPr>
        <w:t>Work with international partners to e</w:t>
      </w:r>
      <w:r w:rsidR="00BC7232" w:rsidRPr="007B4A77">
        <w:rPr>
          <w:rFonts w:asciiTheme="minorHAnsi" w:hAnsiTheme="minorHAnsi" w:cstheme="minorHAnsi"/>
        </w:rPr>
        <w:t xml:space="preserve">nsure that Scotland learns from </w:t>
      </w:r>
      <w:r w:rsidRPr="007B4A77">
        <w:rPr>
          <w:rFonts w:asciiTheme="minorHAnsi" w:hAnsiTheme="minorHAnsi" w:cstheme="minorHAnsi"/>
        </w:rPr>
        <w:t>developing good practice.</w:t>
      </w:r>
    </w:p>
    <w:p w14:paraId="737BBD43" w14:textId="77777777" w:rsidR="00F04A5E" w:rsidRPr="007B4A77" w:rsidRDefault="00F04A5E" w:rsidP="00844EE7">
      <w:pPr>
        <w:rPr>
          <w:rFonts w:asciiTheme="minorHAnsi" w:eastAsia="Calibri" w:hAnsiTheme="minorHAnsi" w:cstheme="minorHAnsi"/>
          <w:sz w:val="22"/>
        </w:rPr>
      </w:pPr>
    </w:p>
    <w:p w14:paraId="6D18B32A" w14:textId="0BEECBBE" w:rsidR="00AE6D17" w:rsidRPr="007B4A77" w:rsidRDefault="00AE6D17" w:rsidP="00BC7232">
      <w:pPr>
        <w:pStyle w:val="ListParagraph"/>
        <w:numPr>
          <w:ilvl w:val="2"/>
          <w:numId w:val="22"/>
        </w:numPr>
        <w:rPr>
          <w:rFonts w:asciiTheme="minorHAnsi" w:hAnsiTheme="minorHAnsi" w:cstheme="minorHAnsi"/>
        </w:rPr>
      </w:pPr>
      <w:r w:rsidRPr="007B4A77">
        <w:rPr>
          <w:rFonts w:asciiTheme="minorHAnsi" w:hAnsiTheme="minorHAnsi" w:cstheme="minorHAnsi"/>
        </w:rPr>
        <w:t xml:space="preserve">Build MSP </w:t>
      </w:r>
      <w:r w:rsidR="00BB15B0" w:rsidRPr="007B4A77">
        <w:rPr>
          <w:rFonts w:asciiTheme="minorHAnsi" w:hAnsiTheme="minorHAnsi" w:cstheme="minorHAnsi"/>
        </w:rPr>
        <w:t xml:space="preserve">and staff </w:t>
      </w:r>
      <w:r w:rsidRPr="007B4A77">
        <w:rPr>
          <w:rFonts w:asciiTheme="minorHAnsi" w:hAnsiTheme="minorHAnsi" w:cstheme="minorHAnsi"/>
        </w:rPr>
        <w:t>capacity in relation to human rights</w:t>
      </w:r>
      <w:r w:rsidR="00F95B81">
        <w:rPr>
          <w:rFonts w:asciiTheme="minorHAnsi" w:hAnsiTheme="minorHAnsi" w:cstheme="minorHAnsi"/>
        </w:rPr>
        <w:t xml:space="preserve"> to ensure that the Parliament is able to act as a human rights guarantor</w:t>
      </w:r>
      <w:r w:rsidRPr="007B4A77">
        <w:rPr>
          <w:rFonts w:asciiTheme="minorHAnsi" w:hAnsiTheme="minorHAnsi" w:cstheme="minorHAnsi"/>
        </w:rPr>
        <w:t xml:space="preserve">. </w:t>
      </w:r>
    </w:p>
    <w:p w14:paraId="679E4DF6" w14:textId="77777777" w:rsidR="00F04A5E" w:rsidRPr="007B4A77" w:rsidRDefault="00F04A5E" w:rsidP="00844EE7">
      <w:pPr>
        <w:rPr>
          <w:rFonts w:asciiTheme="minorHAnsi" w:eastAsia="Calibri" w:hAnsiTheme="minorHAnsi" w:cstheme="minorHAnsi"/>
          <w:sz w:val="22"/>
        </w:rPr>
      </w:pPr>
    </w:p>
    <w:p w14:paraId="3F21D260" w14:textId="0F708585" w:rsidR="00AE6D17" w:rsidRPr="007B4A77" w:rsidRDefault="00AE6D17" w:rsidP="00BC7232">
      <w:pPr>
        <w:pStyle w:val="ListParagraph"/>
        <w:numPr>
          <w:ilvl w:val="2"/>
          <w:numId w:val="22"/>
        </w:numPr>
        <w:rPr>
          <w:rFonts w:asciiTheme="minorHAnsi" w:hAnsiTheme="minorHAnsi" w:cstheme="minorHAnsi"/>
          <w:lang w:eastAsia="en-GB"/>
        </w:rPr>
      </w:pPr>
      <w:r w:rsidRPr="007B4A77">
        <w:rPr>
          <w:rFonts w:asciiTheme="minorHAnsi" w:hAnsiTheme="minorHAnsi" w:cstheme="minorHAnsi"/>
          <w:lang w:eastAsia="en-GB"/>
        </w:rPr>
        <w:t>Work together with the Commission in accordance with the Belgrade Principles</w:t>
      </w:r>
      <w:r w:rsidR="00644F81">
        <w:rPr>
          <w:rFonts w:asciiTheme="minorHAnsi" w:hAnsiTheme="minorHAnsi" w:cstheme="minorHAnsi"/>
          <w:lang w:eastAsia="en-GB"/>
        </w:rPr>
        <w:t xml:space="preserve"> to ensure the promotion and protection of human rights</w:t>
      </w:r>
      <w:r w:rsidRPr="007B4A77">
        <w:rPr>
          <w:rFonts w:asciiTheme="minorHAnsi" w:hAnsiTheme="minorHAnsi" w:cstheme="minorHAnsi"/>
          <w:lang w:eastAsia="en-GB"/>
        </w:rPr>
        <w:t xml:space="preserve">. </w:t>
      </w:r>
    </w:p>
    <w:p w14:paraId="0F9077F5" w14:textId="77777777" w:rsidR="00844EE7" w:rsidRPr="007B4A77" w:rsidRDefault="00BB15B0" w:rsidP="00844EE7">
      <w:pPr>
        <w:autoSpaceDE w:val="0"/>
        <w:autoSpaceDN w:val="0"/>
        <w:adjustRightInd w:val="0"/>
        <w:rPr>
          <w:rFonts w:asciiTheme="minorHAnsi" w:hAnsiTheme="minorHAnsi" w:cstheme="minorHAnsi"/>
          <w:sz w:val="22"/>
          <w:lang w:eastAsia="en-GB"/>
        </w:rPr>
      </w:pPr>
      <w:r w:rsidRPr="007B4A77">
        <w:rPr>
          <w:rFonts w:asciiTheme="minorHAnsi" w:hAnsiTheme="minorHAnsi" w:cstheme="minorHAnsi"/>
          <w:sz w:val="22"/>
          <w:lang w:eastAsia="en-GB"/>
        </w:rPr>
        <w:tab/>
      </w:r>
    </w:p>
    <w:p w14:paraId="3456A5A1" w14:textId="77777777" w:rsidR="00012AA6" w:rsidRPr="007B4A77" w:rsidRDefault="00BC7232" w:rsidP="00844EE7">
      <w:pPr>
        <w:autoSpaceDE w:val="0"/>
        <w:autoSpaceDN w:val="0"/>
        <w:adjustRightInd w:val="0"/>
        <w:rPr>
          <w:rFonts w:asciiTheme="minorHAnsi" w:hAnsiTheme="minorHAnsi" w:cstheme="minorHAnsi"/>
          <w:sz w:val="22"/>
          <w:lang w:eastAsia="en-GB"/>
        </w:rPr>
      </w:pPr>
      <w:r w:rsidRPr="007B4A77">
        <w:rPr>
          <w:rFonts w:asciiTheme="minorHAnsi" w:hAnsiTheme="minorHAnsi" w:cstheme="minorHAnsi"/>
          <w:sz w:val="22"/>
          <w:lang w:eastAsia="en-GB"/>
        </w:rPr>
        <w:t>In relation to its structures the Scottish Parliament should:</w:t>
      </w:r>
    </w:p>
    <w:p w14:paraId="7B1CF118" w14:textId="77777777" w:rsidR="00012AA6" w:rsidRPr="007B4A77" w:rsidRDefault="00012AA6" w:rsidP="00844EE7">
      <w:pPr>
        <w:autoSpaceDE w:val="0"/>
        <w:autoSpaceDN w:val="0"/>
        <w:adjustRightInd w:val="0"/>
        <w:rPr>
          <w:rFonts w:asciiTheme="minorHAnsi" w:hAnsiTheme="minorHAnsi" w:cstheme="minorHAnsi"/>
          <w:sz w:val="22"/>
          <w:lang w:eastAsia="en-GB"/>
        </w:rPr>
      </w:pPr>
    </w:p>
    <w:p w14:paraId="205A1D3B" w14:textId="2746B039" w:rsidR="00BB15B0" w:rsidRPr="007B4A77" w:rsidRDefault="00BB15B0" w:rsidP="00BC7232">
      <w:pPr>
        <w:pStyle w:val="ListParagraph"/>
        <w:numPr>
          <w:ilvl w:val="2"/>
          <w:numId w:val="22"/>
        </w:numPr>
        <w:rPr>
          <w:rFonts w:asciiTheme="minorHAnsi" w:hAnsiTheme="minorHAnsi" w:cstheme="minorHAnsi"/>
          <w:lang w:eastAsia="en-GB"/>
        </w:rPr>
      </w:pPr>
      <w:r w:rsidRPr="007B4A77">
        <w:rPr>
          <w:rFonts w:asciiTheme="minorHAnsi" w:hAnsiTheme="minorHAnsi" w:cstheme="minorHAnsi"/>
          <w:lang w:eastAsia="en-GB"/>
        </w:rPr>
        <w:t>Have adequate internal structures to ensure that it can</w:t>
      </w:r>
      <w:r w:rsidR="00C55D54">
        <w:rPr>
          <w:rFonts w:asciiTheme="minorHAnsi" w:hAnsiTheme="minorHAnsi" w:cstheme="minorHAnsi"/>
          <w:lang w:eastAsia="en-GB"/>
        </w:rPr>
        <w:t xml:space="preserve"> </w:t>
      </w:r>
      <w:r w:rsidRPr="007B4A77">
        <w:rPr>
          <w:rFonts w:asciiTheme="minorHAnsi" w:hAnsiTheme="minorHAnsi" w:cstheme="minorHAnsi"/>
          <w:lang w:eastAsia="en-GB"/>
        </w:rPr>
        <w:t>fulfil its responsibility to protect and realise human rights. These structures should ensure rigorous, regular and systematic monitoring of the Scottish Government’s performance of its responsibilities to secure human rights</w:t>
      </w:r>
      <w:r w:rsidR="008C1D3C">
        <w:rPr>
          <w:rFonts w:asciiTheme="minorHAnsi" w:hAnsiTheme="minorHAnsi" w:cstheme="minorHAnsi"/>
          <w:lang w:eastAsia="en-GB"/>
        </w:rPr>
        <w:t xml:space="preserve"> in areas of devolved competence</w:t>
      </w:r>
      <w:r w:rsidRPr="007B4A77">
        <w:rPr>
          <w:rFonts w:asciiTheme="minorHAnsi" w:hAnsiTheme="minorHAnsi" w:cstheme="minorHAnsi"/>
          <w:lang w:eastAsia="en-GB"/>
        </w:rPr>
        <w:t>.</w:t>
      </w:r>
    </w:p>
    <w:p w14:paraId="3C202F7C" w14:textId="77777777" w:rsidR="00BB15B0" w:rsidRPr="007B4A77" w:rsidRDefault="00BB15B0" w:rsidP="00844EE7">
      <w:pPr>
        <w:rPr>
          <w:rFonts w:asciiTheme="minorHAnsi" w:hAnsiTheme="minorHAnsi" w:cstheme="minorHAnsi"/>
          <w:sz w:val="22"/>
          <w:lang w:eastAsia="en-GB"/>
        </w:rPr>
      </w:pPr>
    </w:p>
    <w:p w14:paraId="39CA73BA" w14:textId="77777777" w:rsidR="00BB15B0" w:rsidRPr="007B4A77" w:rsidRDefault="00BB15B0" w:rsidP="00BC7232">
      <w:pPr>
        <w:pStyle w:val="ListParagraph"/>
        <w:numPr>
          <w:ilvl w:val="2"/>
          <w:numId w:val="22"/>
        </w:numPr>
        <w:rPr>
          <w:rFonts w:asciiTheme="minorHAnsi" w:hAnsiTheme="minorHAnsi" w:cstheme="minorHAnsi"/>
          <w:lang w:eastAsia="en-GB"/>
        </w:rPr>
      </w:pPr>
      <w:r w:rsidRPr="007B4A77">
        <w:rPr>
          <w:rFonts w:asciiTheme="minorHAnsi" w:hAnsiTheme="minorHAnsi" w:cstheme="minorHAnsi"/>
          <w:lang w:eastAsia="en-GB"/>
        </w:rPr>
        <w:t xml:space="preserve">Follow the </w:t>
      </w:r>
      <w:r w:rsidR="00844EE7" w:rsidRPr="007B4A77">
        <w:rPr>
          <w:rFonts w:asciiTheme="minorHAnsi" w:hAnsiTheme="minorHAnsi" w:cstheme="minorHAnsi"/>
          <w:lang w:eastAsia="en-GB"/>
        </w:rPr>
        <w:t>international</w:t>
      </w:r>
      <w:r w:rsidRPr="007B4A77">
        <w:rPr>
          <w:rFonts w:asciiTheme="minorHAnsi" w:hAnsiTheme="minorHAnsi" w:cstheme="minorHAnsi"/>
          <w:lang w:eastAsia="en-GB"/>
        </w:rPr>
        <w:t xml:space="preserve"> guidelines on </w:t>
      </w:r>
      <w:r w:rsidR="00AE6D17" w:rsidRPr="007B4A77">
        <w:rPr>
          <w:rFonts w:asciiTheme="minorHAnsi" w:hAnsiTheme="minorHAnsi" w:cstheme="minorHAnsi"/>
          <w:lang w:eastAsia="en-GB"/>
        </w:rPr>
        <w:t xml:space="preserve">specialist </w:t>
      </w:r>
      <w:r w:rsidRPr="007B4A77">
        <w:rPr>
          <w:rFonts w:asciiTheme="minorHAnsi" w:hAnsiTheme="minorHAnsi" w:cstheme="minorHAnsi"/>
          <w:lang w:eastAsia="en-GB"/>
        </w:rPr>
        <w:t>human rights committees</w:t>
      </w:r>
      <w:r w:rsidR="00B7413F" w:rsidRPr="007B4A77">
        <w:rPr>
          <w:rFonts w:asciiTheme="minorHAnsi" w:hAnsiTheme="minorHAnsi" w:cstheme="minorHAnsi"/>
          <w:lang w:eastAsia="en-GB"/>
        </w:rPr>
        <w:t>.</w:t>
      </w:r>
    </w:p>
    <w:p w14:paraId="26C66B95" w14:textId="77777777" w:rsidR="00BB15B0" w:rsidRPr="007B4A77" w:rsidRDefault="00BB15B0" w:rsidP="00844EE7">
      <w:pPr>
        <w:rPr>
          <w:rFonts w:asciiTheme="minorHAnsi" w:hAnsiTheme="minorHAnsi" w:cstheme="minorHAnsi"/>
          <w:sz w:val="22"/>
          <w:lang w:eastAsia="en-GB"/>
        </w:rPr>
      </w:pPr>
    </w:p>
    <w:p w14:paraId="2519F1C5" w14:textId="2E2922D2" w:rsidR="00AE6D17" w:rsidRPr="007B4A77" w:rsidRDefault="001C4FD6" w:rsidP="00BC7232">
      <w:pPr>
        <w:pStyle w:val="ListParagraph"/>
        <w:numPr>
          <w:ilvl w:val="2"/>
          <w:numId w:val="22"/>
        </w:numPr>
        <w:rPr>
          <w:rFonts w:asciiTheme="minorHAnsi" w:hAnsiTheme="minorHAnsi" w:cstheme="minorHAnsi"/>
          <w:lang w:eastAsia="en-GB"/>
        </w:rPr>
      </w:pPr>
      <w:r>
        <w:rPr>
          <w:rFonts w:asciiTheme="minorHAnsi" w:hAnsiTheme="minorHAnsi" w:cstheme="minorHAnsi"/>
          <w:lang w:eastAsia="en-GB"/>
        </w:rPr>
        <w:t>Undertake</w:t>
      </w:r>
      <w:r w:rsidR="00AE6D17" w:rsidRPr="007B4A77">
        <w:rPr>
          <w:rFonts w:asciiTheme="minorHAnsi" w:hAnsiTheme="minorHAnsi" w:cstheme="minorHAnsi"/>
          <w:lang w:eastAsia="en-GB"/>
        </w:rPr>
        <w:t xml:space="preserve"> an assessment of resources available to </w:t>
      </w:r>
      <w:r w:rsidR="00BB15B0" w:rsidRPr="007B4A77">
        <w:rPr>
          <w:rFonts w:asciiTheme="minorHAnsi" w:hAnsiTheme="minorHAnsi" w:cstheme="minorHAnsi"/>
          <w:lang w:eastAsia="en-GB"/>
        </w:rPr>
        <w:t>the Equality and Human Rights</w:t>
      </w:r>
      <w:r w:rsidR="00BC7232" w:rsidRPr="007B4A77">
        <w:rPr>
          <w:rFonts w:asciiTheme="minorHAnsi" w:hAnsiTheme="minorHAnsi" w:cstheme="minorHAnsi"/>
          <w:lang w:eastAsia="en-GB"/>
        </w:rPr>
        <w:t xml:space="preserve"> </w:t>
      </w:r>
      <w:r w:rsidR="00BB15B0" w:rsidRPr="007B4A77">
        <w:rPr>
          <w:rFonts w:asciiTheme="minorHAnsi" w:hAnsiTheme="minorHAnsi" w:cstheme="minorHAnsi"/>
          <w:lang w:eastAsia="en-GB"/>
        </w:rPr>
        <w:t>Committee (</w:t>
      </w:r>
      <w:r w:rsidR="00AE6D17" w:rsidRPr="007B4A77">
        <w:rPr>
          <w:rFonts w:asciiTheme="minorHAnsi" w:hAnsiTheme="minorHAnsi" w:cstheme="minorHAnsi"/>
          <w:lang w:eastAsia="en-GB"/>
        </w:rPr>
        <w:t>EHRiC</w:t>
      </w:r>
      <w:r w:rsidR="00BB15B0" w:rsidRPr="007B4A77">
        <w:rPr>
          <w:rFonts w:asciiTheme="minorHAnsi" w:hAnsiTheme="minorHAnsi" w:cstheme="minorHAnsi"/>
          <w:lang w:eastAsia="en-GB"/>
        </w:rPr>
        <w:t>)</w:t>
      </w:r>
      <w:r w:rsidR="00AE6D17" w:rsidRPr="007B4A77">
        <w:rPr>
          <w:rFonts w:asciiTheme="minorHAnsi" w:hAnsiTheme="minorHAnsi" w:cstheme="minorHAnsi"/>
          <w:lang w:eastAsia="en-GB"/>
        </w:rPr>
        <w:t xml:space="preserve"> to ensure that they are sufficient to deliver on its mandate.</w:t>
      </w:r>
    </w:p>
    <w:p w14:paraId="6F5CE6B5" w14:textId="77777777" w:rsidR="00BB15B0" w:rsidRPr="007B4A77" w:rsidRDefault="00BB15B0" w:rsidP="00844EE7">
      <w:pPr>
        <w:rPr>
          <w:rFonts w:asciiTheme="minorHAnsi" w:hAnsiTheme="minorHAnsi" w:cstheme="minorHAnsi"/>
          <w:sz w:val="22"/>
        </w:rPr>
      </w:pPr>
    </w:p>
    <w:p w14:paraId="5A0BAD48" w14:textId="77777777" w:rsidR="00AE6D17" w:rsidRPr="007B4A77" w:rsidRDefault="00844EE7" w:rsidP="00BC7232">
      <w:pPr>
        <w:pStyle w:val="ListParagraph"/>
        <w:numPr>
          <w:ilvl w:val="2"/>
          <w:numId w:val="22"/>
        </w:numPr>
        <w:rPr>
          <w:rFonts w:asciiTheme="minorHAnsi" w:hAnsiTheme="minorHAnsi" w:cstheme="minorHAnsi"/>
        </w:rPr>
      </w:pPr>
      <w:r w:rsidRPr="007B4A77">
        <w:rPr>
          <w:rFonts w:asciiTheme="minorHAnsi" w:hAnsiTheme="minorHAnsi" w:cstheme="minorHAnsi"/>
        </w:rPr>
        <w:t xml:space="preserve">Ensure that </w:t>
      </w:r>
      <w:r w:rsidR="00AE6D17" w:rsidRPr="007B4A77">
        <w:rPr>
          <w:rFonts w:asciiTheme="minorHAnsi" w:hAnsiTheme="minorHAnsi" w:cstheme="minorHAnsi"/>
        </w:rPr>
        <w:t>Concluding Observations from treaty monitoring bodies and recommendations from other international human rights bodies</w:t>
      </w:r>
      <w:r w:rsidRPr="007B4A77">
        <w:rPr>
          <w:rFonts w:asciiTheme="minorHAnsi" w:hAnsiTheme="minorHAnsi" w:cstheme="minorHAnsi"/>
        </w:rPr>
        <w:t xml:space="preserve"> provide a</w:t>
      </w:r>
      <w:r w:rsidR="00AE6D17" w:rsidRPr="007B4A77">
        <w:rPr>
          <w:rFonts w:asciiTheme="minorHAnsi" w:hAnsiTheme="minorHAnsi" w:cstheme="minorHAnsi"/>
        </w:rPr>
        <w:t xml:space="preserve"> framework for </w:t>
      </w:r>
      <w:r w:rsidRPr="007B4A77">
        <w:rPr>
          <w:rFonts w:asciiTheme="minorHAnsi" w:hAnsiTheme="minorHAnsi" w:cstheme="minorHAnsi"/>
        </w:rPr>
        <w:t>its</w:t>
      </w:r>
      <w:r w:rsidR="00AE6D17" w:rsidRPr="007B4A77">
        <w:rPr>
          <w:rFonts w:asciiTheme="minorHAnsi" w:hAnsiTheme="minorHAnsi" w:cstheme="minorHAnsi"/>
        </w:rPr>
        <w:t xml:space="preserve"> work. </w:t>
      </w:r>
    </w:p>
    <w:p w14:paraId="0D0382FE" w14:textId="77777777" w:rsidR="00844EE7" w:rsidRPr="007B4A77" w:rsidRDefault="00844EE7" w:rsidP="00844EE7">
      <w:pPr>
        <w:rPr>
          <w:rFonts w:asciiTheme="minorHAnsi" w:hAnsiTheme="minorHAnsi" w:cstheme="minorHAnsi"/>
          <w:sz w:val="22"/>
        </w:rPr>
      </w:pPr>
    </w:p>
    <w:p w14:paraId="5AC509F6" w14:textId="37DEFDCE" w:rsidR="00BB15B0" w:rsidRPr="007B4A77" w:rsidRDefault="00844EE7" w:rsidP="00BC7232">
      <w:pPr>
        <w:pStyle w:val="ListParagraph"/>
        <w:numPr>
          <w:ilvl w:val="2"/>
          <w:numId w:val="22"/>
        </w:numPr>
        <w:rPr>
          <w:rFonts w:asciiTheme="minorHAnsi" w:hAnsiTheme="minorHAnsi" w:cstheme="minorHAnsi"/>
        </w:rPr>
      </w:pPr>
      <w:r w:rsidRPr="007B4A77">
        <w:rPr>
          <w:rFonts w:asciiTheme="minorHAnsi" w:hAnsiTheme="minorHAnsi" w:cstheme="minorHAnsi"/>
        </w:rPr>
        <w:t>C</w:t>
      </w:r>
      <w:r w:rsidR="00BB15B0" w:rsidRPr="007B4A77">
        <w:rPr>
          <w:rFonts w:asciiTheme="minorHAnsi" w:hAnsiTheme="minorHAnsi" w:cstheme="minorHAnsi"/>
        </w:rPr>
        <w:t>onsider</w:t>
      </w:r>
      <w:r w:rsidR="008C1D3C">
        <w:rPr>
          <w:rFonts w:asciiTheme="minorHAnsi" w:hAnsiTheme="minorHAnsi" w:cstheme="minorHAnsi"/>
        </w:rPr>
        <w:t xml:space="preserve"> appointing</w:t>
      </w:r>
      <w:r w:rsidR="00BB15B0" w:rsidRPr="007B4A77">
        <w:rPr>
          <w:rFonts w:asciiTheme="minorHAnsi" w:hAnsiTheme="minorHAnsi" w:cstheme="minorHAnsi"/>
        </w:rPr>
        <w:t xml:space="preserve"> Human Rights Rapporteurs for each Committee</w:t>
      </w:r>
      <w:r w:rsidR="008C1D3C">
        <w:rPr>
          <w:rFonts w:asciiTheme="minorHAnsi" w:hAnsiTheme="minorHAnsi" w:cstheme="minorHAnsi"/>
        </w:rPr>
        <w:t xml:space="preserve"> to ensure </w:t>
      </w:r>
      <w:r w:rsidR="00644F81">
        <w:rPr>
          <w:rFonts w:asciiTheme="minorHAnsi" w:hAnsiTheme="minorHAnsi" w:cstheme="minorHAnsi"/>
        </w:rPr>
        <w:t xml:space="preserve">mainstreaming of human rights and a </w:t>
      </w:r>
      <w:r w:rsidR="008C1D3C">
        <w:rPr>
          <w:rFonts w:asciiTheme="minorHAnsi" w:hAnsiTheme="minorHAnsi" w:cstheme="minorHAnsi"/>
        </w:rPr>
        <w:t>consistency of approach</w:t>
      </w:r>
      <w:r w:rsidR="00F95B81">
        <w:rPr>
          <w:rFonts w:asciiTheme="minorHAnsi" w:hAnsiTheme="minorHAnsi" w:cstheme="minorHAnsi"/>
        </w:rPr>
        <w:t xml:space="preserve"> to human rights scrutiny</w:t>
      </w:r>
      <w:r w:rsidR="00BB15B0" w:rsidRPr="007B4A77">
        <w:rPr>
          <w:rFonts w:asciiTheme="minorHAnsi" w:hAnsiTheme="minorHAnsi" w:cstheme="minorHAnsi"/>
        </w:rPr>
        <w:t xml:space="preserve">. </w:t>
      </w:r>
    </w:p>
    <w:p w14:paraId="541C0B57" w14:textId="77777777" w:rsidR="00BC7232" w:rsidRPr="007B4A77" w:rsidRDefault="00BC7232" w:rsidP="00844EE7">
      <w:pPr>
        <w:rPr>
          <w:rFonts w:asciiTheme="minorHAnsi" w:hAnsiTheme="minorHAnsi" w:cstheme="minorHAnsi"/>
          <w:sz w:val="22"/>
        </w:rPr>
      </w:pPr>
    </w:p>
    <w:p w14:paraId="52EBF4CD" w14:textId="77777777" w:rsidR="00BC7232" w:rsidRPr="007B4A77" w:rsidRDefault="00BC7232" w:rsidP="00844EE7">
      <w:pPr>
        <w:rPr>
          <w:rFonts w:asciiTheme="minorHAnsi" w:hAnsiTheme="minorHAnsi" w:cstheme="minorHAnsi"/>
          <w:sz w:val="22"/>
        </w:rPr>
      </w:pPr>
      <w:r w:rsidRPr="007B4A77">
        <w:rPr>
          <w:rFonts w:asciiTheme="minorHAnsi" w:hAnsiTheme="minorHAnsi" w:cstheme="minorHAnsi"/>
          <w:sz w:val="22"/>
        </w:rPr>
        <w:t xml:space="preserve">In relation to processes the Scottish Parliament should: </w:t>
      </w:r>
    </w:p>
    <w:p w14:paraId="411B4167" w14:textId="77777777" w:rsidR="00BC7232" w:rsidRPr="007B4A77" w:rsidRDefault="00BC7232" w:rsidP="00844EE7">
      <w:pPr>
        <w:rPr>
          <w:rFonts w:asciiTheme="minorHAnsi" w:hAnsiTheme="minorHAnsi" w:cstheme="minorHAnsi"/>
          <w:sz w:val="22"/>
        </w:rPr>
      </w:pPr>
    </w:p>
    <w:p w14:paraId="4DA8D998" w14:textId="187ACEB1" w:rsidR="00BB15B0" w:rsidRPr="007B4A77" w:rsidRDefault="00844EE7" w:rsidP="00BC7232">
      <w:pPr>
        <w:pStyle w:val="ListParagraph"/>
        <w:numPr>
          <w:ilvl w:val="2"/>
          <w:numId w:val="22"/>
        </w:numPr>
        <w:rPr>
          <w:rFonts w:asciiTheme="minorHAnsi" w:hAnsiTheme="minorHAnsi" w:cstheme="minorHAnsi"/>
        </w:rPr>
      </w:pPr>
      <w:r w:rsidRPr="007B4A77">
        <w:rPr>
          <w:rFonts w:asciiTheme="minorHAnsi" w:hAnsiTheme="minorHAnsi" w:cstheme="minorHAnsi"/>
        </w:rPr>
        <w:t xml:space="preserve">Make public the </w:t>
      </w:r>
      <w:r w:rsidR="00BB15B0" w:rsidRPr="007B4A77">
        <w:rPr>
          <w:rFonts w:asciiTheme="minorHAnsi" w:hAnsiTheme="minorHAnsi" w:cstheme="minorHAnsi"/>
        </w:rPr>
        <w:t xml:space="preserve">advice provided to the Presiding Officer </w:t>
      </w:r>
      <w:r w:rsidRPr="007B4A77">
        <w:rPr>
          <w:rFonts w:asciiTheme="minorHAnsi" w:hAnsiTheme="minorHAnsi" w:cstheme="minorHAnsi"/>
        </w:rPr>
        <w:t>on</w:t>
      </w:r>
      <w:r w:rsidR="001C4FD6">
        <w:rPr>
          <w:rFonts w:asciiTheme="minorHAnsi" w:hAnsiTheme="minorHAnsi" w:cstheme="minorHAnsi"/>
        </w:rPr>
        <w:t xml:space="preserve"> the human rights aspects of</w:t>
      </w:r>
      <w:r w:rsidRPr="007B4A77">
        <w:rPr>
          <w:rFonts w:asciiTheme="minorHAnsi" w:hAnsiTheme="minorHAnsi" w:cstheme="minorHAnsi"/>
        </w:rPr>
        <w:t xml:space="preserve"> legislative competence </w:t>
      </w:r>
      <w:r w:rsidR="00BB15B0" w:rsidRPr="007B4A77">
        <w:rPr>
          <w:rFonts w:asciiTheme="minorHAnsi" w:hAnsiTheme="minorHAnsi" w:cstheme="minorHAnsi"/>
        </w:rPr>
        <w:t>to better inform the Parliament</w:t>
      </w:r>
      <w:r w:rsidRPr="007B4A77">
        <w:rPr>
          <w:rFonts w:asciiTheme="minorHAnsi" w:hAnsiTheme="minorHAnsi" w:cstheme="minorHAnsi"/>
        </w:rPr>
        <w:t xml:space="preserve"> and </w:t>
      </w:r>
      <w:r w:rsidR="00BB15B0" w:rsidRPr="007B4A77">
        <w:rPr>
          <w:rFonts w:asciiTheme="minorHAnsi" w:hAnsiTheme="minorHAnsi" w:cstheme="minorHAnsi"/>
        </w:rPr>
        <w:t>allow the public to engage</w:t>
      </w:r>
      <w:r w:rsidRPr="007B4A77">
        <w:rPr>
          <w:rFonts w:asciiTheme="minorHAnsi" w:hAnsiTheme="minorHAnsi" w:cstheme="minorHAnsi"/>
        </w:rPr>
        <w:t xml:space="preserve"> </w:t>
      </w:r>
      <w:r w:rsidR="00BB15B0" w:rsidRPr="007B4A77">
        <w:rPr>
          <w:rFonts w:asciiTheme="minorHAnsi" w:hAnsiTheme="minorHAnsi" w:cstheme="minorHAnsi"/>
        </w:rPr>
        <w:t xml:space="preserve">with the </w:t>
      </w:r>
      <w:r w:rsidR="008C1D3C">
        <w:rPr>
          <w:rFonts w:asciiTheme="minorHAnsi" w:hAnsiTheme="minorHAnsi" w:cstheme="minorHAnsi"/>
        </w:rPr>
        <w:t xml:space="preserve">human rights </w:t>
      </w:r>
      <w:r w:rsidR="00BB15B0" w:rsidRPr="007B4A77">
        <w:rPr>
          <w:rFonts w:asciiTheme="minorHAnsi" w:hAnsiTheme="minorHAnsi" w:cstheme="minorHAnsi"/>
        </w:rPr>
        <w:t>issues at stake.</w:t>
      </w:r>
    </w:p>
    <w:p w14:paraId="61B07981" w14:textId="77777777" w:rsidR="00844EE7" w:rsidRPr="007B4A77" w:rsidRDefault="00844EE7" w:rsidP="00844EE7">
      <w:pPr>
        <w:rPr>
          <w:rFonts w:asciiTheme="minorHAnsi" w:hAnsiTheme="minorHAnsi" w:cstheme="minorHAnsi"/>
          <w:sz w:val="22"/>
        </w:rPr>
      </w:pPr>
    </w:p>
    <w:p w14:paraId="4A32292C" w14:textId="3A582C2D" w:rsidR="00BB15B0" w:rsidRPr="007B4A77" w:rsidRDefault="00844EE7" w:rsidP="00BC7232">
      <w:pPr>
        <w:pStyle w:val="ListParagraph"/>
        <w:numPr>
          <w:ilvl w:val="2"/>
          <w:numId w:val="22"/>
        </w:numPr>
        <w:rPr>
          <w:rFonts w:asciiTheme="minorHAnsi" w:hAnsiTheme="minorHAnsi" w:cstheme="minorHAnsi"/>
        </w:rPr>
      </w:pPr>
      <w:r w:rsidRPr="007B4A77">
        <w:rPr>
          <w:rFonts w:asciiTheme="minorHAnsi" w:hAnsiTheme="minorHAnsi" w:cstheme="minorHAnsi"/>
        </w:rPr>
        <w:lastRenderedPageBreak/>
        <w:t>Require a</w:t>
      </w:r>
      <w:r w:rsidR="00BB15B0" w:rsidRPr="007B4A77">
        <w:rPr>
          <w:rFonts w:asciiTheme="minorHAnsi" w:hAnsiTheme="minorHAnsi" w:cstheme="minorHAnsi"/>
        </w:rPr>
        <w:t xml:space="preserve"> broader statement of compliance </w:t>
      </w:r>
      <w:r w:rsidR="00CD568A">
        <w:rPr>
          <w:rFonts w:asciiTheme="minorHAnsi" w:hAnsiTheme="minorHAnsi" w:cstheme="minorHAnsi"/>
        </w:rPr>
        <w:t xml:space="preserve">from the Presiding Officer and the member in charge of legislation </w:t>
      </w:r>
      <w:r w:rsidR="00BB15B0" w:rsidRPr="007B4A77">
        <w:rPr>
          <w:rFonts w:asciiTheme="minorHAnsi" w:hAnsiTheme="minorHAnsi" w:cstheme="minorHAnsi"/>
        </w:rPr>
        <w:t xml:space="preserve">covering all </w:t>
      </w:r>
      <w:r w:rsidR="008C1D3C">
        <w:rPr>
          <w:rFonts w:asciiTheme="minorHAnsi" w:hAnsiTheme="minorHAnsi" w:cstheme="minorHAnsi"/>
        </w:rPr>
        <w:t>applicable</w:t>
      </w:r>
      <w:r w:rsidR="00BB15B0" w:rsidRPr="007B4A77">
        <w:rPr>
          <w:rFonts w:asciiTheme="minorHAnsi" w:hAnsiTheme="minorHAnsi" w:cstheme="minorHAnsi"/>
        </w:rPr>
        <w:t xml:space="preserve"> international</w:t>
      </w:r>
      <w:r w:rsidR="00BC7232" w:rsidRPr="007B4A77">
        <w:rPr>
          <w:rFonts w:asciiTheme="minorHAnsi" w:hAnsiTheme="minorHAnsi" w:cstheme="minorHAnsi"/>
        </w:rPr>
        <w:t xml:space="preserve"> </w:t>
      </w:r>
      <w:r w:rsidR="00BB15B0" w:rsidRPr="007B4A77">
        <w:rPr>
          <w:rFonts w:asciiTheme="minorHAnsi" w:hAnsiTheme="minorHAnsi" w:cstheme="minorHAnsi"/>
        </w:rPr>
        <w:t>obligations.</w:t>
      </w:r>
    </w:p>
    <w:p w14:paraId="016258A0" w14:textId="77777777" w:rsidR="00BB15B0" w:rsidRPr="007B4A77" w:rsidRDefault="00BB15B0" w:rsidP="00844EE7">
      <w:pPr>
        <w:rPr>
          <w:rFonts w:asciiTheme="minorHAnsi" w:hAnsiTheme="minorHAnsi" w:cstheme="minorHAnsi"/>
          <w:sz w:val="22"/>
        </w:rPr>
      </w:pPr>
    </w:p>
    <w:p w14:paraId="34EEAB39" w14:textId="498FEE3F" w:rsidR="00BB15B0" w:rsidRPr="007B4A77" w:rsidRDefault="00844EE7" w:rsidP="00BC7232">
      <w:pPr>
        <w:pStyle w:val="ListParagraph"/>
        <w:numPr>
          <w:ilvl w:val="2"/>
          <w:numId w:val="22"/>
        </w:numPr>
        <w:rPr>
          <w:rFonts w:asciiTheme="minorHAnsi" w:hAnsiTheme="minorHAnsi" w:cstheme="minorHAnsi"/>
          <w:lang w:eastAsia="en-GB"/>
        </w:rPr>
      </w:pPr>
      <w:r w:rsidRPr="007B4A77">
        <w:rPr>
          <w:rFonts w:asciiTheme="minorHAnsi" w:hAnsiTheme="minorHAnsi" w:cstheme="minorHAnsi"/>
        </w:rPr>
        <w:t xml:space="preserve">Introduce </w:t>
      </w:r>
      <w:r w:rsidR="00BB15B0" w:rsidRPr="007B4A77">
        <w:rPr>
          <w:rFonts w:asciiTheme="minorHAnsi" w:hAnsiTheme="minorHAnsi" w:cstheme="minorHAnsi"/>
        </w:rPr>
        <w:t>additional checks for human rights compliance for amendments and subordinate legislation</w:t>
      </w:r>
      <w:r w:rsidR="00832884">
        <w:rPr>
          <w:rFonts w:asciiTheme="minorHAnsi" w:hAnsiTheme="minorHAnsi" w:cstheme="minorHAnsi"/>
        </w:rPr>
        <w:t>.</w:t>
      </w:r>
      <w:r w:rsidR="00BB15B0" w:rsidRPr="007B4A77">
        <w:rPr>
          <w:rFonts w:asciiTheme="minorHAnsi" w:hAnsiTheme="minorHAnsi" w:cstheme="minorHAnsi"/>
          <w:lang w:eastAsia="en-GB"/>
        </w:rPr>
        <w:t xml:space="preserve"> </w:t>
      </w:r>
    </w:p>
    <w:p w14:paraId="432B6CEB" w14:textId="77777777" w:rsidR="00BB15B0" w:rsidRPr="007B4A77" w:rsidRDefault="00BB15B0" w:rsidP="00844EE7">
      <w:pPr>
        <w:rPr>
          <w:rFonts w:asciiTheme="minorHAnsi" w:hAnsiTheme="minorHAnsi" w:cstheme="minorHAnsi"/>
          <w:sz w:val="22"/>
          <w:lang w:eastAsia="en-GB"/>
        </w:rPr>
      </w:pPr>
    </w:p>
    <w:p w14:paraId="73FE5616" w14:textId="77777777" w:rsidR="00BB15B0" w:rsidRPr="007B4A77" w:rsidRDefault="00844EE7" w:rsidP="00BC7232">
      <w:pPr>
        <w:pStyle w:val="ListParagraph"/>
        <w:numPr>
          <w:ilvl w:val="2"/>
          <w:numId w:val="22"/>
        </w:numPr>
        <w:rPr>
          <w:rFonts w:asciiTheme="minorHAnsi" w:hAnsiTheme="minorHAnsi" w:cstheme="minorHAnsi"/>
        </w:rPr>
      </w:pPr>
      <w:r w:rsidRPr="007B4A77">
        <w:rPr>
          <w:rFonts w:asciiTheme="minorHAnsi" w:hAnsiTheme="minorHAnsi" w:cstheme="minorHAnsi"/>
        </w:rPr>
        <w:t>Require</w:t>
      </w:r>
      <w:r w:rsidR="00BB15B0" w:rsidRPr="007B4A77">
        <w:rPr>
          <w:rFonts w:asciiTheme="minorHAnsi" w:hAnsiTheme="minorHAnsi" w:cstheme="minorHAnsi"/>
        </w:rPr>
        <w:t xml:space="preserve"> effective and transparent Human Rights Impact Assessments</w:t>
      </w:r>
      <w:r w:rsidR="00C55D54">
        <w:rPr>
          <w:rFonts w:asciiTheme="minorHAnsi" w:hAnsiTheme="minorHAnsi" w:cstheme="minorHAnsi"/>
        </w:rPr>
        <w:t xml:space="preserve"> of primary and secondary legislation.</w:t>
      </w:r>
      <w:r w:rsidR="00BB15B0" w:rsidRPr="007B4A77">
        <w:rPr>
          <w:rFonts w:asciiTheme="minorHAnsi" w:hAnsiTheme="minorHAnsi" w:cstheme="minorHAnsi"/>
        </w:rPr>
        <w:t xml:space="preserve"> </w:t>
      </w:r>
    </w:p>
    <w:p w14:paraId="7F3982EC" w14:textId="77777777" w:rsidR="00BB15B0" w:rsidRPr="007B4A77" w:rsidRDefault="00BB15B0" w:rsidP="00844EE7">
      <w:pPr>
        <w:rPr>
          <w:rFonts w:asciiTheme="minorHAnsi" w:hAnsiTheme="minorHAnsi" w:cstheme="minorHAnsi"/>
          <w:sz w:val="22"/>
          <w:lang w:eastAsia="en-GB"/>
        </w:rPr>
      </w:pPr>
    </w:p>
    <w:p w14:paraId="5C609E87" w14:textId="00BBAC2B" w:rsidR="00BB15B0" w:rsidRPr="007B4A77" w:rsidRDefault="00844EE7" w:rsidP="00BC7232">
      <w:pPr>
        <w:pStyle w:val="ListParagraph"/>
        <w:numPr>
          <w:ilvl w:val="2"/>
          <w:numId w:val="22"/>
        </w:numPr>
        <w:rPr>
          <w:rFonts w:asciiTheme="minorHAnsi" w:hAnsiTheme="minorHAnsi" w:cstheme="minorHAnsi"/>
          <w:lang w:eastAsia="en-GB"/>
        </w:rPr>
      </w:pPr>
      <w:r w:rsidRPr="007B4A77">
        <w:rPr>
          <w:rFonts w:asciiTheme="minorHAnsi" w:hAnsiTheme="minorHAnsi" w:cstheme="minorHAnsi"/>
        </w:rPr>
        <w:t xml:space="preserve">Ensure that </w:t>
      </w:r>
      <w:r w:rsidR="00BB15B0" w:rsidRPr="007B4A77">
        <w:rPr>
          <w:rFonts w:asciiTheme="minorHAnsi" w:hAnsiTheme="minorHAnsi" w:cstheme="minorHAnsi"/>
        </w:rPr>
        <w:t>expert analysis of human rights issues</w:t>
      </w:r>
      <w:r w:rsidRPr="007B4A77">
        <w:rPr>
          <w:rFonts w:asciiTheme="minorHAnsi" w:hAnsiTheme="minorHAnsi" w:cstheme="minorHAnsi"/>
        </w:rPr>
        <w:t xml:space="preserve"> is available to MSPs </w:t>
      </w:r>
      <w:r w:rsidR="00832884">
        <w:rPr>
          <w:rFonts w:asciiTheme="minorHAnsi" w:hAnsiTheme="minorHAnsi" w:cstheme="minorHAnsi"/>
        </w:rPr>
        <w:t>for</w:t>
      </w:r>
      <w:r w:rsidR="001E6B0B">
        <w:rPr>
          <w:rFonts w:asciiTheme="minorHAnsi" w:hAnsiTheme="minorHAnsi" w:cstheme="minorHAnsi"/>
        </w:rPr>
        <w:t xml:space="preserve"> all </w:t>
      </w:r>
      <w:r w:rsidR="00832884">
        <w:rPr>
          <w:rFonts w:asciiTheme="minorHAnsi" w:hAnsiTheme="minorHAnsi" w:cstheme="minorHAnsi"/>
        </w:rPr>
        <w:t xml:space="preserve">aspects </w:t>
      </w:r>
      <w:r w:rsidR="001E6B0B">
        <w:rPr>
          <w:rFonts w:asciiTheme="minorHAnsi" w:hAnsiTheme="minorHAnsi" w:cstheme="minorHAnsi"/>
        </w:rPr>
        <w:t xml:space="preserve">of their </w:t>
      </w:r>
      <w:r w:rsidR="00832884">
        <w:rPr>
          <w:rFonts w:asciiTheme="minorHAnsi" w:hAnsiTheme="minorHAnsi" w:cstheme="minorHAnsi"/>
        </w:rPr>
        <w:t xml:space="preserve">Parliamentary </w:t>
      </w:r>
      <w:r w:rsidR="001E6B0B">
        <w:rPr>
          <w:rFonts w:asciiTheme="minorHAnsi" w:hAnsiTheme="minorHAnsi" w:cstheme="minorHAnsi"/>
        </w:rPr>
        <w:t>work</w:t>
      </w:r>
      <w:r w:rsidRPr="007B4A77">
        <w:rPr>
          <w:rFonts w:asciiTheme="minorHAnsi" w:hAnsiTheme="minorHAnsi" w:cstheme="minorHAnsi"/>
        </w:rPr>
        <w:t>.</w:t>
      </w:r>
      <w:r w:rsidRPr="007B4A77">
        <w:rPr>
          <w:rFonts w:asciiTheme="minorHAnsi" w:hAnsiTheme="minorHAnsi" w:cstheme="minorHAnsi"/>
          <w:lang w:eastAsia="en-GB"/>
        </w:rPr>
        <w:t xml:space="preserve"> </w:t>
      </w:r>
    </w:p>
    <w:p w14:paraId="01AE988F" w14:textId="77777777" w:rsidR="00CB455D" w:rsidRPr="007B4A77" w:rsidRDefault="00CB455D" w:rsidP="00CB455D">
      <w:pPr>
        <w:pStyle w:val="ListParagraph"/>
        <w:ind w:left="1224"/>
        <w:rPr>
          <w:rFonts w:asciiTheme="minorHAnsi" w:hAnsiTheme="minorHAnsi" w:cstheme="minorHAnsi"/>
          <w:lang w:eastAsia="en-GB"/>
        </w:rPr>
      </w:pPr>
    </w:p>
    <w:p w14:paraId="221F4E90" w14:textId="77777777" w:rsidR="00CB455D" w:rsidRPr="007B4A77" w:rsidRDefault="00CB455D" w:rsidP="00CB455D">
      <w:pPr>
        <w:rPr>
          <w:rFonts w:asciiTheme="minorHAnsi" w:hAnsiTheme="minorHAnsi" w:cstheme="minorHAnsi"/>
          <w:sz w:val="22"/>
        </w:rPr>
      </w:pPr>
      <w:r w:rsidRPr="007B4A77">
        <w:rPr>
          <w:rFonts w:asciiTheme="minorHAnsi" w:hAnsiTheme="minorHAnsi" w:cstheme="minorHAnsi"/>
          <w:sz w:val="22"/>
        </w:rPr>
        <w:t>In relation to the scrutiny of compliance with and implementation of international human rights obligations the Scottish Parliament should:</w:t>
      </w:r>
    </w:p>
    <w:p w14:paraId="2615AF07" w14:textId="77777777" w:rsidR="00BB15B0" w:rsidRPr="007B4A77" w:rsidRDefault="00BB15B0" w:rsidP="00844EE7">
      <w:pPr>
        <w:rPr>
          <w:rFonts w:asciiTheme="minorHAnsi" w:hAnsiTheme="minorHAnsi" w:cstheme="minorHAnsi"/>
          <w:sz w:val="22"/>
          <w:lang w:eastAsia="en-GB"/>
        </w:rPr>
      </w:pPr>
    </w:p>
    <w:p w14:paraId="28E85950" w14:textId="3ADA2464" w:rsidR="00BB15B0" w:rsidRPr="007B4A77" w:rsidRDefault="00844EE7" w:rsidP="00BC7232">
      <w:pPr>
        <w:pStyle w:val="ListParagraph"/>
        <w:numPr>
          <w:ilvl w:val="2"/>
          <w:numId w:val="22"/>
        </w:numPr>
        <w:rPr>
          <w:rFonts w:asciiTheme="minorHAnsi" w:hAnsiTheme="minorHAnsi" w:cstheme="minorHAnsi"/>
          <w:lang w:eastAsia="en-GB"/>
        </w:rPr>
      </w:pPr>
      <w:r w:rsidRPr="007B4A77">
        <w:rPr>
          <w:rFonts w:asciiTheme="minorHAnsi" w:hAnsiTheme="minorHAnsi" w:cstheme="minorHAnsi"/>
          <w:lang w:eastAsia="en-GB"/>
        </w:rPr>
        <w:t>D</w:t>
      </w:r>
      <w:r w:rsidR="00BB15B0" w:rsidRPr="007B4A77">
        <w:rPr>
          <w:rFonts w:asciiTheme="minorHAnsi" w:hAnsiTheme="minorHAnsi" w:cstheme="minorHAnsi"/>
          <w:lang w:eastAsia="en-GB"/>
        </w:rPr>
        <w:t xml:space="preserve">evelop a strategy </w:t>
      </w:r>
      <w:r w:rsidR="00C55D54">
        <w:rPr>
          <w:rFonts w:asciiTheme="minorHAnsi" w:hAnsiTheme="minorHAnsi" w:cstheme="minorHAnsi"/>
          <w:lang w:eastAsia="en-GB"/>
        </w:rPr>
        <w:t xml:space="preserve">for </w:t>
      </w:r>
      <w:r w:rsidR="00BB15B0" w:rsidRPr="007B4A77">
        <w:rPr>
          <w:rFonts w:asciiTheme="minorHAnsi" w:hAnsiTheme="minorHAnsi" w:cstheme="minorHAnsi"/>
          <w:lang w:eastAsia="en-GB"/>
        </w:rPr>
        <w:t xml:space="preserve">systematically </w:t>
      </w:r>
      <w:r w:rsidR="00C55D54" w:rsidRPr="007B4A77">
        <w:rPr>
          <w:rFonts w:asciiTheme="minorHAnsi" w:hAnsiTheme="minorHAnsi" w:cstheme="minorHAnsi"/>
          <w:lang w:eastAsia="en-GB"/>
        </w:rPr>
        <w:t>follow</w:t>
      </w:r>
      <w:r w:rsidR="00C55D54">
        <w:rPr>
          <w:rFonts w:asciiTheme="minorHAnsi" w:hAnsiTheme="minorHAnsi" w:cstheme="minorHAnsi"/>
          <w:lang w:eastAsia="en-GB"/>
        </w:rPr>
        <w:t>ing</w:t>
      </w:r>
      <w:r w:rsidR="00C55D54" w:rsidRPr="007B4A77">
        <w:rPr>
          <w:rFonts w:asciiTheme="minorHAnsi" w:hAnsiTheme="minorHAnsi" w:cstheme="minorHAnsi"/>
          <w:lang w:eastAsia="en-GB"/>
        </w:rPr>
        <w:t xml:space="preserve"> up </w:t>
      </w:r>
      <w:r w:rsidR="00BB15B0" w:rsidRPr="007B4A77">
        <w:rPr>
          <w:rFonts w:asciiTheme="minorHAnsi" w:hAnsiTheme="minorHAnsi" w:cstheme="minorHAnsi"/>
          <w:lang w:eastAsia="en-GB"/>
        </w:rPr>
        <w:t>the recommendations made by international human rights mechanisms</w:t>
      </w:r>
      <w:r w:rsidR="00C55D54">
        <w:rPr>
          <w:rFonts w:asciiTheme="minorHAnsi" w:hAnsiTheme="minorHAnsi" w:cstheme="minorHAnsi"/>
          <w:lang w:eastAsia="en-GB"/>
        </w:rPr>
        <w:t xml:space="preserve"> including treaty bodies, and other expert bodies. </w:t>
      </w:r>
      <w:r w:rsidR="00BB15B0" w:rsidRPr="007B4A77">
        <w:rPr>
          <w:rFonts w:asciiTheme="minorHAnsi" w:hAnsiTheme="minorHAnsi" w:cstheme="minorHAnsi"/>
          <w:lang w:eastAsia="en-GB"/>
        </w:rPr>
        <w:t xml:space="preserve"> </w:t>
      </w:r>
    </w:p>
    <w:p w14:paraId="74B72D9F" w14:textId="77777777" w:rsidR="00BB15B0" w:rsidRPr="007B4A77" w:rsidRDefault="00BB15B0" w:rsidP="00844EE7">
      <w:pPr>
        <w:rPr>
          <w:rFonts w:asciiTheme="minorHAnsi" w:hAnsiTheme="minorHAnsi" w:cstheme="minorHAnsi"/>
          <w:sz w:val="22"/>
          <w:lang w:eastAsia="en-GB"/>
        </w:rPr>
      </w:pPr>
    </w:p>
    <w:p w14:paraId="325E2B9E" w14:textId="77777777" w:rsidR="00844EE7" w:rsidRPr="007B4A77" w:rsidRDefault="00844EE7" w:rsidP="00BC7232">
      <w:pPr>
        <w:pStyle w:val="ListParagraph"/>
        <w:numPr>
          <w:ilvl w:val="2"/>
          <w:numId w:val="22"/>
        </w:numPr>
        <w:rPr>
          <w:rFonts w:asciiTheme="minorHAnsi" w:hAnsiTheme="minorHAnsi" w:cstheme="minorHAnsi"/>
          <w:lang w:eastAsia="en-GB"/>
        </w:rPr>
      </w:pPr>
      <w:r w:rsidRPr="007B4A77">
        <w:rPr>
          <w:rFonts w:asciiTheme="minorHAnsi" w:hAnsiTheme="minorHAnsi" w:cstheme="minorHAnsi"/>
          <w:lang w:eastAsia="en-GB"/>
        </w:rPr>
        <w:t xml:space="preserve">Require the Scottish Government to </w:t>
      </w:r>
      <w:r w:rsidR="00BB15B0" w:rsidRPr="007B4A77">
        <w:rPr>
          <w:rFonts w:asciiTheme="minorHAnsi" w:hAnsiTheme="minorHAnsi" w:cstheme="minorHAnsi"/>
          <w:lang w:eastAsia="en-GB"/>
        </w:rPr>
        <w:t>submit</w:t>
      </w:r>
      <w:r w:rsidRPr="007B4A77">
        <w:rPr>
          <w:rFonts w:asciiTheme="minorHAnsi" w:hAnsiTheme="minorHAnsi" w:cstheme="minorHAnsi"/>
          <w:lang w:eastAsia="en-GB"/>
        </w:rPr>
        <w:t xml:space="preserve"> human rights treaty reports </w:t>
      </w:r>
      <w:r w:rsidR="00BB15B0" w:rsidRPr="007B4A77">
        <w:rPr>
          <w:rFonts w:asciiTheme="minorHAnsi" w:hAnsiTheme="minorHAnsi" w:cstheme="minorHAnsi"/>
          <w:lang w:eastAsia="en-GB"/>
        </w:rPr>
        <w:t>to the</w:t>
      </w:r>
      <w:r w:rsidR="00BC7232" w:rsidRPr="007B4A77">
        <w:rPr>
          <w:rFonts w:asciiTheme="minorHAnsi" w:hAnsiTheme="minorHAnsi" w:cstheme="minorHAnsi"/>
          <w:lang w:eastAsia="en-GB"/>
        </w:rPr>
        <w:t xml:space="preserve"> </w:t>
      </w:r>
      <w:r w:rsidR="00BB15B0" w:rsidRPr="007B4A77">
        <w:rPr>
          <w:rFonts w:asciiTheme="minorHAnsi" w:hAnsiTheme="minorHAnsi" w:cstheme="minorHAnsi"/>
          <w:lang w:eastAsia="en-GB"/>
        </w:rPr>
        <w:t>Parliament for scrutiny</w:t>
      </w:r>
      <w:r w:rsidRPr="007B4A77">
        <w:rPr>
          <w:rFonts w:asciiTheme="minorHAnsi" w:hAnsiTheme="minorHAnsi" w:cstheme="minorHAnsi"/>
          <w:lang w:eastAsia="en-GB"/>
        </w:rPr>
        <w:t>.</w:t>
      </w:r>
    </w:p>
    <w:p w14:paraId="61BC13CE" w14:textId="77777777" w:rsidR="00844EE7" w:rsidRPr="007B4A77" w:rsidRDefault="00844EE7" w:rsidP="00844EE7">
      <w:pPr>
        <w:autoSpaceDE w:val="0"/>
        <w:autoSpaceDN w:val="0"/>
        <w:adjustRightInd w:val="0"/>
        <w:rPr>
          <w:rFonts w:asciiTheme="minorHAnsi" w:hAnsiTheme="minorHAnsi" w:cstheme="minorHAnsi"/>
          <w:sz w:val="22"/>
          <w:lang w:eastAsia="en-GB"/>
        </w:rPr>
      </w:pPr>
    </w:p>
    <w:p w14:paraId="0750A3A6" w14:textId="13B7E8A1" w:rsidR="00844EE7" w:rsidRPr="007B4A77" w:rsidRDefault="00844EE7" w:rsidP="00BC7232">
      <w:pPr>
        <w:pStyle w:val="ListParagraph"/>
        <w:numPr>
          <w:ilvl w:val="2"/>
          <w:numId w:val="22"/>
        </w:numPr>
        <w:rPr>
          <w:rFonts w:asciiTheme="minorHAnsi" w:hAnsiTheme="minorHAnsi" w:cstheme="minorHAnsi"/>
          <w:lang w:eastAsia="en-GB"/>
        </w:rPr>
      </w:pPr>
      <w:r w:rsidRPr="007B4A77">
        <w:rPr>
          <w:rFonts w:asciiTheme="minorHAnsi" w:hAnsiTheme="minorHAnsi" w:cstheme="minorHAnsi"/>
          <w:lang w:eastAsia="en-GB"/>
        </w:rPr>
        <w:t>Di</w:t>
      </w:r>
      <w:r w:rsidR="00BB15B0" w:rsidRPr="007B4A77">
        <w:rPr>
          <w:rFonts w:asciiTheme="minorHAnsi" w:hAnsiTheme="minorHAnsi" w:cstheme="minorHAnsi"/>
          <w:lang w:eastAsia="en-GB"/>
        </w:rPr>
        <w:t>rectly engag</w:t>
      </w:r>
      <w:r w:rsidR="00832884">
        <w:rPr>
          <w:rFonts w:asciiTheme="minorHAnsi" w:hAnsiTheme="minorHAnsi" w:cstheme="minorHAnsi"/>
          <w:lang w:eastAsia="en-GB"/>
        </w:rPr>
        <w:t>e</w:t>
      </w:r>
      <w:r w:rsidR="00BB15B0" w:rsidRPr="007B4A77">
        <w:rPr>
          <w:rFonts w:asciiTheme="minorHAnsi" w:hAnsiTheme="minorHAnsi" w:cstheme="minorHAnsi"/>
          <w:lang w:eastAsia="en-GB"/>
        </w:rPr>
        <w:t xml:space="preserve"> with treaty bodies by sending any relevant reports and</w:t>
      </w:r>
      <w:r w:rsidR="001C4FD6">
        <w:rPr>
          <w:rFonts w:asciiTheme="minorHAnsi" w:hAnsiTheme="minorHAnsi" w:cstheme="minorHAnsi"/>
          <w:lang w:eastAsia="en-GB"/>
        </w:rPr>
        <w:t>,</w:t>
      </w:r>
      <w:r w:rsidR="00BB15B0" w:rsidRPr="007B4A77">
        <w:rPr>
          <w:rFonts w:asciiTheme="minorHAnsi" w:hAnsiTheme="minorHAnsi" w:cstheme="minorHAnsi"/>
          <w:lang w:eastAsia="en-GB"/>
        </w:rPr>
        <w:t xml:space="preserve"> </w:t>
      </w:r>
      <w:r w:rsidR="001C4FD6">
        <w:rPr>
          <w:rFonts w:asciiTheme="minorHAnsi" w:hAnsiTheme="minorHAnsi" w:cstheme="minorHAnsi"/>
          <w:lang w:eastAsia="en-GB"/>
        </w:rPr>
        <w:t xml:space="preserve">where appropriate, </w:t>
      </w:r>
      <w:r w:rsidRPr="007B4A77">
        <w:rPr>
          <w:rFonts w:asciiTheme="minorHAnsi" w:hAnsiTheme="minorHAnsi" w:cstheme="minorHAnsi"/>
          <w:lang w:eastAsia="en-GB"/>
        </w:rPr>
        <w:t>r</w:t>
      </w:r>
      <w:r w:rsidR="00BB15B0" w:rsidRPr="007B4A77">
        <w:rPr>
          <w:rFonts w:asciiTheme="minorHAnsi" w:hAnsiTheme="minorHAnsi" w:cstheme="minorHAnsi"/>
          <w:lang w:eastAsia="en-GB"/>
        </w:rPr>
        <w:t>epresentative</w:t>
      </w:r>
      <w:r w:rsidRPr="007B4A77">
        <w:rPr>
          <w:rFonts w:asciiTheme="minorHAnsi" w:hAnsiTheme="minorHAnsi" w:cstheme="minorHAnsi"/>
          <w:lang w:eastAsia="en-GB"/>
        </w:rPr>
        <w:t>s.</w:t>
      </w:r>
    </w:p>
    <w:p w14:paraId="3BA2DAAA" w14:textId="77777777" w:rsidR="00844EE7" w:rsidRPr="007B4A77" w:rsidRDefault="00844EE7" w:rsidP="00844EE7">
      <w:pPr>
        <w:autoSpaceDE w:val="0"/>
        <w:autoSpaceDN w:val="0"/>
        <w:adjustRightInd w:val="0"/>
        <w:rPr>
          <w:rFonts w:asciiTheme="minorHAnsi" w:hAnsiTheme="minorHAnsi" w:cstheme="minorHAnsi"/>
          <w:sz w:val="22"/>
          <w:lang w:eastAsia="en-GB"/>
        </w:rPr>
      </w:pPr>
    </w:p>
    <w:p w14:paraId="71AB90E9" w14:textId="77777777" w:rsidR="00BB15B0" w:rsidRPr="007B4A77" w:rsidRDefault="00844EE7" w:rsidP="00BC7232">
      <w:pPr>
        <w:pStyle w:val="ListParagraph"/>
        <w:numPr>
          <w:ilvl w:val="2"/>
          <w:numId w:val="22"/>
        </w:numPr>
        <w:rPr>
          <w:rFonts w:asciiTheme="minorHAnsi" w:hAnsiTheme="minorHAnsi" w:cstheme="minorHAnsi"/>
          <w:lang w:eastAsia="en-GB"/>
        </w:rPr>
      </w:pPr>
      <w:r w:rsidRPr="007B4A77">
        <w:rPr>
          <w:rFonts w:asciiTheme="minorHAnsi" w:hAnsiTheme="minorHAnsi" w:cstheme="minorHAnsi"/>
          <w:lang w:eastAsia="en-GB"/>
        </w:rPr>
        <w:t>M</w:t>
      </w:r>
      <w:r w:rsidR="00BB15B0" w:rsidRPr="007B4A77">
        <w:rPr>
          <w:rFonts w:asciiTheme="minorHAnsi" w:hAnsiTheme="minorHAnsi" w:cstheme="minorHAnsi"/>
          <w:lang w:eastAsia="en-GB"/>
        </w:rPr>
        <w:t>onitor the Scottish Government’s response to the Concluding Observations</w:t>
      </w:r>
      <w:r w:rsidR="00BC7232" w:rsidRPr="007B4A77">
        <w:rPr>
          <w:rFonts w:asciiTheme="minorHAnsi" w:hAnsiTheme="minorHAnsi" w:cstheme="minorHAnsi"/>
          <w:lang w:eastAsia="en-GB"/>
        </w:rPr>
        <w:t xml:space="preserve"> </w:t>
      </w:r>
      <w:r w:rsidR="00BB15B0" w:rsidRPr="007B4A77">
        <w:rPr>
          <w:rFonts w:asciiTheme="minorHAnsi" w:hAnsiTheme="minorHAnsi" w:cstheme="minorHAnsi"/>
          <w:lang w:eastAsia="en-GB"/>
        </w:rPr>
        <w:t>of the UN treaty bodies.</w:t>
      </w:r>
    </w:p>
    <w:p w14:paraId="5DE31CB9" w14:textId="77777777" w:rsidR="00BB15B0" w:rsidRPr="007B4A77" w:rsidRDefault="00BB15B0" w:rsidP="00844EE7">
      <w:pPr>
        <w:rPr>
          <w:rFonts w:asciiTheme="minorHAnsi" w:hAnsiTheme="minorHAnsi" w:cstheme="minorHAnsi"/>
          <w:sz w:val="22"/>
          <w:lang w:eastAsia="en-GB"/>
        </w:rPr>
      </w:pPr>
    </w:p>
    <w:p w14:paraId="6CD1DC91" w14:textId="77777777" w:rsidR="00BB15B0" w:rsidRPr="007B4A77" w:rsidRDefault="00844EE7" w:rsidP="00BC7232">
      <w:pPr>
        <w:pStyle w:val="ListParagraph"/>
        <w:numPr>
          <w:ilvl w:val="2"/>
          <w:numId w:val="22"/>
        </w:numPr>
        <w:rPr>
          <w:rFonts w:asciiTheme="minorHAnsi" w:hAnsiTheme="minorHAnsi" w:cstheme="minorHAnsi"/>
          <w:lang w:eastAsia="en-GB"/>
        </w:rPr>
      </w:pPr>
      <w:r w:rsidRPr="007B4A77">
        <w:rPr>
          <w:rFonts w:asciiTheme="minorHAnsi" w:hAnsiTheme="minorHAnsi" w:cstheme="minorHAnsi"/>
          <w:lang w:eastAsia="en-GB"/>
        </w:rPr>
        <w:t xml:space="preserve">Hold plenary debates in relation to </w:t>
      </w:r>
      <w:r w:rsidR="00BB15B0" w:rsidRPr="007B4A77">
        <w:rPr>
          <w:rFonts w:asciiTheme="minorHAnsi" w:hAnsiTheme="minorHAnsi" w:cstheme="minorHAnsi"/>
          <w:lang w:eastAsia="en-GB"/>
        </w:rPr>
        <w:t>U</w:t>
      </w:r>
      <w:r w:rsidRPr="007B4A77">
        <w:rPr>
          <w:rFonts w:asciiTheme="minorHAnsi" w:hAnsiTheme="minorHAnsi" w:cstheme="minorHAnsi"/>
          <w:lang w:eastAsia="en-GB"/>
        </w:rPr>
        <w:t xml:space="preserve">niversal Periodic Review </w:t>
      </w:r>
      <w:r w:rsidR="00BB15B0" w:rsidRPr="007B4A77">
        <w:rPr>
          <w:rFonts w:asciiTheme="minorHAnsi" w:hAnsiTheme="minorHAnsi" w:cstheme="minorHAnsi"/>
          <w:lang w:eastAsia="en-GB"/>
        </w:rPr>
        <w:t>reports</w:t>
      </w:r>
      <w:r w:rsidRPr="007B4A77">
        <w:rPr>
          <w:rFonts w:asciiTheme="minorHAnsi" w:hAnsiTheme="minorHAnsi" w:cstheme="minorHAnsi"/>
          <w:lang w:eastAsia="en-GB"/>
        </w:rPr>
        <w:t>.</w:t>
      </w:r>
    </w:p>
    <w:p w14:paraId="4A078E14" w14:textId="77777777" w:rsidR="00CB455D" w:rsidRPr="007B4A77" w:rsidRDefault="00CB455D" w:rsidP="00CB455D">
      <w:pPr>
        <w:pStyle w:val="ListParagraph"/>
        <w:ind w:left="1224"/>
        <w:rPr>
          <w:rFonts w:asciiTheme="minorHAnsi" w:hAnsiTheme="minorHAnsi" w:cstheme="minorHAnsi"/>
          <w:lang w:eastAsia="en-GB"/>
        </w:rPr>
      </w:pPr>
    </w:p>
    <w:p w14:paraId="1EE26238" w14:textId="77777777" w:rsidR="00CB455D" w:rsidRPr="007B4A77" w:rsidRDefault="00CB455D" w:rsidP="00CB455D">
      <w:pPr>
        <w:rPr>
          <w:rFonts w:asciiTheme="minorHAnsi" w:hAnsiTheme="minorHAnsi" w:cstheme="minorHAnsi"/>
          <w:sz w:val="22"/>
        </w:rPr>
      </w:pPr>
      <w:r w:rsidRPr="007B4A77">
        <w:rPr>
          <w:rFonts w:asciiTheme="minorHAnsi" w:hAnsiTheme="minorHAnsi" w:cstheme="minorHAnsi"/>
          <w:sz w:val="22"/>
        </w:rPr>
        <w:t xml:space="preserve">In relation to the scrutiny of responses to human rights judgments </w:t>
      </w:r>
      <w:r w:rsidR="00C55D54">
        <w:rPr>
          <w:rFonts w:asciiTheme="minorHAnsi" w:hAnsiTheme="minorHAnsi" w:cstheme="minorHAnsi"/>
          <w:sz w:val="22"/>
        </w:rPr>
        <w:t xml:space="preserve">of both domestic and international courts </w:t>
      </w:r>
      <w:r w:rsidRPr="007B4A77">
        <w:rPr>
          <w:rFonts w:asciiTheme="minorHAnsi" w:hAnsiTheme="minorHAnsi" w:cstheme="minorHAnsi"/>
          <w:sz w:val="22"/>
        </w:rPr>
        <w:t>the Scottish Parliament should:</w:t>
      </w:r>
    </w:p>
    <w:p w14:paraId="6DDEC6B9" w14:textId="77777777" w:rsidR="00844EE7" w:rsidRPr="007B4A77" w:rsidRDefault="00844EE7" w:rsidP="00844EE7">
      <w:pPr>
        <w:autoSpaceDE w:val="0"/>
        <w:autoSpaceDN w:val="0"/>
        <w:adjustRightInd w:val="0"/>
        <w:rPr>
          <w:rFonts w:asciiTheme="minorHAnsi" w:hAnsiTheme="minorHAnsi" w:cstheme="minorHAnsi"/>
          <w:sz w:val="22"/>
          <w:lang w:eastAsia="en-GB"/>
        </w:rPr>
      </w:pPr>
    </w:p>
    <w:p w14:paraId="167A92E2" w14:textId="77777777" w:rsidR="00BB15B0" w:rsidRPr="007B4A77" w:rsidRDefault="00844EE7" w:rsidP="00BC7232">
      <w:pPr>
        <w:pStyle w:val="ListParagraph"/>
        <w:numPr>
          <w:ilvl w:val="2"/>
          <w:numId w:val="22"/>
        </w:numPr>
        <w:rPr>
          <w:rFonts w:asciiTheme="minorHAnsi" w:hAnsiTheme="minorHAnsi" w:cstheme="minorHAnsi"/>
          <w:lang w:eastAsia="en-GB"/>
        </w:rPr>
      </w:pPr>
      <w:r w:rsidRPr="007B4A77">
        <w:rPr>
          <w:rFonts w:asciiTheme="minorHAnsi" w:hAnsiTheme="minorHAnsi" w:cstheme="minorHAnsi"/>
          <w:lang w:eastAsia="en-GB"/>
        </w:rPr>
        <w:t>Un</w:t>
      </w:r>
      <w:r w:rsidR="00BB15B0" w:rsidRPr="007B4A77">
        <w:rPr>
          <w:rFonts w:asciiTheme="minorHAnsi" w:hAnsiTheme="minorHAnsi" w:cstheme="minorHAnsi"/>
          <w:lang w:eastAsia="en-GB"/>
        </w:rPr>
        <w:t>dertake systematic scrutiny of the Scottish Government’s response to</w:t>
      </w:r>
      <w:r w:rsidR="00BC7232" w:rsidRPr="007B4A77">
        <w:rPr>
          <w:rFonts w:asciiTheme="minorHAnsi" w:hAnsiTheme="minorHAnsi" w:cstheme="minorHAnsi"/>
          <w:lang w:eastAsia="en-GB"/>
        </w:rPr>
        <w:t xml:space="preserve"> </w:t>
      </w:r>
      <w:r w:rsidR="00BB15B0" w:rsidRPr="007B4A77">
        <w:rPr>
          <w:rFonts w:asciiTheme="minorHAnsi" w:hAnsiTheme="minorHAnsi" w:cstheme="minorHAnsi"/>
          <w:lang w:eastAsia="en-GB"/>
        </w:rPr>
        <w:t>court judgments against it concerning human rights</w:t>
      </w:r>
      <w:r w:rsidRPr="007B4A77">
        <w:rPr>
          <w:rFonts w:asciiTheme="minorHAnsi" w:hAnsiTheme="minorHAnsi" w:cstheme="minorHAnsi"/>
          <w:lang w:eastAsia="en-GB"/>
        </w:rPr>
        <w:t>.</w:t>
      </w:r>
    </w:p>
    <w:p w14:paraId="77619C53" w14:textId="77777777" w:rsidR="00BB15B0" w:rsidRPr="007B4A77" w:rsidRDefault="00BB15B0" w:rsidP="00844EE7">
      <w:pPr>
        <w:autoSpaceDE w:val="0"/>
        <w:autoSpaceDN w:val="0"/>
        <w:adjustRightInd w:val="0"/>
        <w:rPr>
          <w:rFonts w:asciiTheme="minorHAnsi" w:hAnsiTheme="minorHAnsi" w:cstheme="minorHAnsi"/>
          <w:sz w:val="22"/>
          <w:lang w:eastAsia="en-GB"/>
        </w:rPr>
      </w:pPr>
    </w:p>
    <w:p w14:paraId="76B70D24" w14:textId="77777777" w:rsidR="00CB455D" w:rsidRPr="007B4A77" w:rsidRDefault="00844EE7" w:rsidP="00CB455D">
      <w:pPr>
        <w:pStyle w:val="ListParagraph"/>
        <w:numPr>
          <w:ilvl w:val="2"/>
          <w:numId w:val="22"/>
        </w:numPr>
        <w:rPr>
          <w:rFonts w:asciiTheme="minorHAnsi" w:hAnsiTheme="minorHAnsi" w:cstheme="minorHAnsi"/>
          <w:lang w:eastAsia="en-GB"/>
        </w:rPr>
      </w:pPr>
      <w:r w:rsidRPr="007B4A77">
        <w:rPr>
          <w:rFonts w:asciiTheme="minorHAnsi" w:hAnsiTheme="minorHAnsi" w:cstheme="minorHAnsi"/>
          <w:lang w:eastAsia="en-GB"/>
        </w:rPr>
        <w:t>Re</w:t>
      </w:r>
      <w:r w:rsidR="00BB15B0" w:rsidRPr="007B4A77">
        <w:rPr>
          <w:rFonts w:asciiTheme="minorHAnsi" w:hAnsiTheme="minorHAnsi" w:cstheme="minorHAnsi"/>
          <w:lang w:eastAsia="en-GB"/>
        </w:rPr>
        <w:t xml:space="preserve">quire </w:t>
      </w:r>
      <w:r w:rsidR="001D130C">
        <w:rPr>
          <w:rFonts w:asciiTheme="minorHAnsi" w:hAnsiTheme="minorHAnsi" w:cstheme="minorHAnsi"/>
          <w:lang w:eastAsia="en-GB"/>
        </w:rPr>
        <w:t xml:space="preserve">the </w:t>
      </w:r>
      <w:r w:rsidR="00BB15B0" w:rsidRPr="007B4A77">
        <w:rPr>
          <w:rFonts w:asciiTheme="minorHAnsi" w:hAnsiTheme="minorHAnsi" w:cstheme="minorHAnsi"/>
          <w:lang w:eastAsia="en-GB"/>
        </w:rPr>
        <w:t>Scottish Government to report at least annually to Parliament on its</w:t>
      </w:r>
      <w:r w:rsidR="00BC7232" w:rsidRPr="007B4A77">
        <w:rPr>
          <w:rFonts w:asciiTheme="minorHAnsi" w:hAnsiTheme="minorHAnsi" w:cstheme="minorHAnsi"/>
          <w:lang w:eastAsia="en-GB"/>
        </w:rPr>
        <w:t xml:space="preserve"> </w:t>
      </w:r>
      <w:r w:rsidR="00BB15B0" w:rsidRPr="007B4A77">
        <w:rPr>
          <w:rFonts w:asciiTheme="minorHAnsi" w:hAnsiTheme="minorHAnsi" w:cstheme="minorHAnsi"/>
          <w:lang w:eastAsia="en-GB"/>
        </w:rPr>
        <w:t>responses to human rights judgments.</w:t>
      </w:r>
    </w:p>
    <w:p w14:paraId="67801AFB" w14:textId="77777777" w:rsidR="00CB455D" w:rsidRPr="007B4A77" w:rsidRDefault="00CB455D" w:rsidP="00CB455D">
      <w:pPr>
        <w:pStyle w:val="ListParagraph"/>
        <w:ind w:left="1224"/>
        <w:rPr>
          <w:rFonts w:asciiTheme="minorHAnsi" w:hAnsiTheme="minorHAnsi" w:cstheme="minorHAnsi"/>
          <w:lang w:eastAsia="en-GB"/>
        </w:rPr>
      </w:pPr>
    </w:p>
    <w:p w14:paraId="38980798" w14:textId="77777777" w:rsidR="00CB455D" w:rsidRPr="007B4A77" w:rsidRDefault="00CB455D" w:rsidP="00CB455D">
      <w:pPr>
        <w:rPr>
          <w:rFonts w:asciiTheme="minorHAnsi" w:hAnsiTheme="minorHAnsi" w:cstheme="minorHAnsi"/>
          <w:sz w:val="22"/>
          <w:lang w:eastAsia="en-GB"/>
        </w:rPr>
      </w:pPr>
      <w:r w:rsidRPr="007B4A77">
        <w:rPr>
          <w:rFonts w:asciiTheme="minorHAnsi" w:hAnsiTheme="minorHAnsi" w:cstheme="minorHAnsi"/>
          <w:sz w:val="22"/>
          <w:lang w:eastAsia="en-GB"/>
        </w:rPr>
        <w:t xml:space="preserve">In relation to budget the Scottish Parliament should: </w:t>
      </w:r>
    </w:p>
    <w:p w14:paraId="3B682816" w14:textId="77777777" w:rsidR="00BB15B0" w:rsidRPr="007B4A77" w:rsidRDefault="00BB15B0" w:rsidP="00844EE7">
      <w:pPr>
        <w:rPr>
          <w:rFonts w:asciiTheme="minorHAnsi" w:hAnsiTheme="minorHAnsi" w:cstheme="minorHAnsi"/>
          <w:sz w:val="22"/>
          <w:lang w:eastAsia="en-GB"/>
        </w:rPr>
      </w:pPr>
    </w:p>
    <w:p w14:paraId="25D6B3FA" w14:textId="77777777" w:rsidR="00BB15B0" w:rsidRPr="007B4A77" w:rsidRDefault="00844EE7" w:rsidP="00BC7232">
      <w:pPr>
        <w:pStyle w:val="ListParagraph"/>
        <w:numPr>
          <w:ilvl w:val="2"/>
          <w:numId w:val="22"/>
        </w:numPr>
        <w:rPr>
          <w:rFonts w:asciiTheme="minorHAnsi" w:hAnsiTheme="minorHAnsi" w:cstheme="minorHAnsi"/>
          <w:lang w:eastAsia="en-GB"/>
        </w:rPr>
      </w:pPr>
      <w:r w:rsidRPr="007B4A77">
        <w:rPr>
          <w:rFonts w:asciiTheme="minorHAnsi" w:hAnsiTheme="minorHAnsi" w:cstheme="minorHAnsi"/>
          <w:lang w:eastAsia="en-GB"/>
        </w:rPr>
        <w:t>T</w:t>
      </w:r>
      <w:r w:rsidR="00BB15B0" w:rsidRPr="007B4A77">
        <w:rPr>
          <w:rFonts w:asciiTheme="minorHAnsi" w:hAnsiTheme="minorHAnsi" w:cstheme="minorHAnsi"/>
          <w:lang w:eastAsia="en-GB"/>
        </w:rPr>
        <w:t>ake a human rights based approach to its scrutiny of the Scottish budget.</w:t>
      </w:r>
    </w:p>
    <w:p w14:paraId="38C34B72" w14:textId="77777777" w:rsidR="00CB455D" w:rsidRPr="007B4A77" w:rsidRDefault="00CB455D" w:rsidP="00CB455D">
      <w:pPr>
        <w:pStyle w:val="ListParagraph"/>
        <w:ind w:left="1224"/>
        <w:rPr>
          <w:rFonts w:asciiTheme="minorHAnsi" w:hAnsiTheme="minorHAnsi" w:cstheme="minorHAnsi"/>
          <w:lang w:eastAsia="en-GB"/>
        </w:rPr>
      </w:pPr>
    </w:p>
    <w:p w14:paraId="37323526" w14:textId="77777777" w:rsidR="00CB455D" w:rsidRDefault="00CB455D" w:rsidP="00CB455D">
      <w:pPr>
        <w:rPr>
          <w:rFonts w:asciiTheme="minorHAnsi" w:hAnsiTheme="minorHAnsi" w:cstheme="minorHAnsi"/>
          <w:sz w:val="22"/>
          <w:lang w:eastAsia="en-GB"/>
        </w:rPr>
      </w:pPr>
      <w:r w:rsidRPr="007B4A77">
        <w:rPr>
          <w:rFonts w:asciiTheme="minorHAnsi" w:hAnsiTheme="minorHAnsi" w:cstheme="minorHAnsi"/>
          <w:sz w:val="22"/>
          <w:lang w:eastAsia="en-GB"/>
        </w:rPr>
        <w:t>In relation to building capacity and evaluating effectiveness the Scottish Parliament should:</w:t>
      </w:r>
    </w:p>
    <w:p w14:paraId="1C2DB964" w14:textId="77777777" w:rsidR="007B4A77" w:rsidRPr="007B4A77" w:rsidRDefault="007B4A77" w:rsidP="00CB455D">
      <w:pPr>
        <w:rPr>
          <w:rFonts w:asciiTheme="minorHAnsi" w:hAnsiTheme="minorHAnsi" w:cstheme="minorHAnsi"/>
          <w:sz w:val="22"/>
          <w:lang w:eastAsia="en-GB"/>
        </w:rPr>
      </w:pPr>
    </w:p>
    <w:p w14:paraId="212DE8DA" w14:textId="77777777" w:rsidR="00CB455D" w:rsidRPr="007B4A77" w:rsidRDefault="001D130C" w:rsidP="007B4A77">
      <w:pPr>
        <w:pStyle w:val="ListParagraph"/>
        <w:numPr>
          <w:ilvl w:val="2"/>
          <w:numId w:val="22"/>
        </w:numPr>
        <w:rPr>
          <w:rFonts w:asciiTheme="minorHAnsi" w:hAnsiTheme="minorHAnsi" w:cstheme="minorHAnsi"/>
          <w:lang w:eastAsia="en-GB"/>
        </w:rPr>
      </w:pPr>
      <w:r>
        <w:rPr>
          <w:rFonts w:asciiTheme="minorHAnsi" w:hAnsiTheme="minorHAnsi" w:cstheme="minorHAnsi"/>
          <w:lang w:eastAsia="en-GB"/>
        </w:rPr>
        <w:t>D</w:t>
      </w:r>
      <w:r w:rsidR="00CB455D" w:rsidRPr="007B4A77">
        <w:rPr>
          <w:rFonts w:asciiTheme="minorHAnsi" w:hAnsiTheme="minorHAnsi" w:cstheme="minorHAnsi"/>
          <w:lang w:eastAsia="en-GB"/>
        </w:rPr>
        <w:t xml:space="preserve">evelop training on human rights for MSPs and staff based on international developing practice. </w:t>
      </w:r>
    </w:p>
    <w:p w14:paraId="794ABD85" w14:textId="77777777" w:rsidR="00BB15B0" w:rsidRPr="007B4A77" w:rsidRDefault="00BB15B0" w:rsidP="00844EE7">
      <w:pPr>
        <w:rPr>
          <w:rFonts w:asciiTheme="minorHAnsi" w:hAnsiTheme="minorHAnsi" w:cstheme="minorHAnsi"/>
          <w:sz w:val="22"/>
          <w:lang w:eastAsia="en-GB"/>
        </w:rPr>
      </w:pPr>
    </w:p>
    <w:p w14:paraId="43559EB6" w14:textId="77777777" w:rsidR="00CB455D" w:rsidRDefault="00CB455D" w:rsidP="00CB455D">
      <w:pPr>
        <w:rPr>
          <w:rFonts w:asciiTheme="minorHAnsi" w:hAnsiTheme="minorHAnsi" w:cstheme="minorHAnsi"/>
          <w:sz w:val="22"/>
          <w:lang w:eastAsia="en-GB"/>
        </w:rPr>
      </w:pPr>
      <w:r w:rsidRPr="007B4A77">
        <w:rPr>
          <w:rFonts w:asciiTheme="minorHAnsi" w:hAnsiTheme="minorHAnsi" w:cstheme="minorHAnsi"/>
          <w:sz w:val="22"/>
          <w:lang w:eastAsia="en-GB"/>
        </w:rPr>
        <w:t xml:space="preserve">In relation </w:t>
      </w:r>
      <w:r w:rsidR="007B4A77" w:rsidRPr="007B4A77">
        <w:rPr>
          <w:rFonts w:asciiTheme="minorHAnsi" w:hAnsiTheme="minorHAnsi" w:cstheme="minorHAnsi"/>
          <w:sz w:val="22"/>
          <w:lang w:eastAsia="en-GB"/>
        </w:rPr>
        <w:t>to Participation the Scottish Parliament should:</w:t>
      </w:r>
    </w:p>
    <w:p w14:paraId="46B68EA6" w14:textId="77777777" w:rsidR="007B4A77" w:rsidRPr="007B4A77" w:rsidRDefault="007B4A77" w:rsidP="00CB455D">
      <w:pPr>
        <w:rPr>
          <w:rFonts w:asciiTheme="minorHAnsi" w:hAnsiTheme="minorHAnsi" w:cstheme="minorHAnsi"/>
          <w:sz w:val="22"/>
          <w:lang w:eastAsia="en-GB"/>
        </w:rPr>
      </w:pPr>
    </w:p>
    <w:p w14:paraId="7A2D3F3C" w14:textId="30252359" w:rsidR="00CB455D" w:rsidRPr="00644F81" w:rsidRDefault="00844EE7" w:rsidP="00844EE7">
      <w:pPr>
        <w:pStyle w:val="ListParagraph"/>
        <w:numPr>
          <w:ilvl w:val="2"/>
          <w:numId w:val="22"/>
        </w:numPr>
        <w:rPr>
          <w:rFonts w:asciiTheme="minorHAnsi" w:hAnsiTheme="minorHAnsi" w:cstheme="minorHAnsi"/>
          <w:szCs w:val="24"/>
          <w:lang w:eastAsia="en-GB"/>
        </w:rPr>
      </w:pPr>
      <w:r w:rsidRPr="00644F81">
        <w:rPr>
          <w:rFonts w:asciiTheme="minorHAnsi" w:hAnsiTheme="minorHAnsi" w:cstheme="minorHAnsi"/>
          <w:lang w:eastAsia="en-GB"/>
        </w:rPr>
        <w:t>S</w:t>
      </w:r>
      <w:r w:rsidR="00BB15B0" w:rsidRPr="00644F81">
        <w:rPr>
          <w:rFonts w:asciiTheme="minorHAnsi" w:hAnsiTheme="minorHAnsi" w:cstheme="minorHAnsi"/>
          <w:lang w:eastAsia="en-GB"/>
        </w:rPr>
        <w:t>trengthen meaningful participation of people with direct lived experience of</w:t>
      </w:r>
      <w:r w:rsidR="00BC7232" w:rsidRPr="00644F81">
        <w:rPr>
          <w:rFonts w:asciiTheme="minorHAnsi" w:hAnsiTheme="minorHAnsi" w:cstheme="minorHAnsi"/>
          <w:lang w:eastAsia="en-GB"/>
        </w:rPr>
        <w:t xml:space="preserve"> </w:t>
      </w:r>
      <w:r w:rsidR="00BB15B0" w:rsidRPr="00644F81">
        <w:rPr>
          <w:rFonts w:asciiTheme="minorHAnsi" w:hAnsiTheme="minorHAnsi" w:cstheme="minorHAnsi"/>
          <w:lang w:eastAsia="en-GB"/>
        </w:rPr>
        <w:t>the issues being addressed, ensuring a rights centric consideration of the</w:t>
      </w:r>
      <w:r w:rsidR="00BC7232" w:rsidRPr="00644F81">
        <w:rPr>
          <w:rFonts w:asciiTheme="minorHAnsi" w:hAnsiTheme="minorHAnsi" w:cstheme="minorHAnsi"/>
          <w:lang w:eastAsia="en-GB"/>
        </w:rPr>
        <w:t xml:space="preserve"> </w:t>
      </w:r>
      <w:r w:rsidR="00BB15B0" w:rsidRPr="00644F81">
        <w:rPr>
          <w:rFonts w:asciiTheme="minorHAnsi" w:hAnsiTheme="minorHAnsi" w:cstheme="minorHAnsi"/>
          <w:lang w:eastAsia="en-GB"/>
        </w:rPr>
        <w:t xml:space="preserve">issues being addressed.  </w:t>
      </w:r>
    </w:p>
    <w:p w14:paraId="34DFE067" w14:textId="77777777" w:rsidR="00052C91" w:rsidRPr="00BC7232" w:rsidRDefault="00052C91" w:rsidP="00844EE7">
      <w:pPr>
        <w:rPr>
          <w:rFonts w:asciiTheme="minorHAnsi" w:hAnsiTheme="minorHAnsi" w:cstheme="minorHAnsi"/>
          <w:szCs w:val="24"/>
          <w:lang w:eastAsia="en-GB"/>
        </w:rPr>
      </w:pPr>
      <w:r w:rsidRPr="00BC7232">
        <w:rPr>
          <w:rFonts w:asciiTheme="minorHAnsi" w:hAnsiTheme="minorHAnsi" w:cstheme="minorHAnsi"/>
          <w:szCs w:val="24"/>
          <w:lang w:eastAsia="en-GB"/>
        </w:rPr>
        <w:br w:type="page"/>
      </w:r>
    </w:p>
    <w:p w14:paraId="75EE9CC7" w14:textId="77777777" w:rsidR="00A45EED" w:rsidRDefault="00A45EED" w:rsidP="00C7438A">
      <w:pPr>
        <w:pStyle w:val="ListParagraph"/>
        <w:numPr>
          <w:ilvl w:val="0"/>
          <w:numId w:val="19"/>
        </w:numPr>
        <w:autoSpaceDE w:val="0"/>
        <w:autoSpaceDN w:val="0"/>
        <w:adjustRightInd w:val="0"/>
        <w:rPr>
          <w:rFonts w:asciiTheme="minorHAnsi" w:hAnsiTheme="minorHAnsi" w:cstheme="minorHAnsi"/>
          <w:b/>
          <w:lang w:eastAsia="en-GB"/>
        </w:rPr>
        <w:sectPr w:rsidR="00A45EED" w:rsidSect="00A45EED">
          <w:headerReference w:type="default" r:id="rId11"/>
          <w:footerReference w:type="default" r:id="rId12"/>
          <w:pgSz w:w="11906" w:h="16838" w:code="9"/>
          <w:pgMar w:top="1440" w:right="737" w:bottom="1440" w:left="737" w:header="720" w:footer="720" w:gutter="0"/>
          <w:cols w:space="708"/>
          <w:docGrid w:linePitch="360"/>
        </w:sectPr>
      </w:pPr>
    </w:p>
    <w:p w14:paraId="0BB08FC9" w14:textId="0AE107A3" w:rsidR="00F04A5E" w:rsidRPr="00012AA6" w:rsidRDefault="00F04A5E" w:rsidP="00C7438A">
      <w:pPr>
        <w:pStyle w:val="ListParagraph"/>
        <w:numPr>
          <w:ilvl w:val="0"/>
          <w:numId w:val="19"/>
        </w:numPr>
        <w:autoSpaceDE w:val="0"/>
        <w:autoSpaceDN w:val="0"/>
        <w:adjustRightInd w:val="0"/>
        <w:rPr>
          <w:rFonts w:asciiTheme="minorHAnsi" w:hAnsiTheme="minorHAnsi" w:cstheme="minorHAnsi"/>
          <w:b/>
          <w:lang w:eastAsia="en-GB"/>
        </w:rPr>
      </w:pPr>
      <w:r w:rsidRPr="00012AA6">
        <w:rPr>
          <w:rFonts w:asciiTheme="minorHAnsi" w:hAnsiTheme="minorHAnsi" w:cstheme="minorHAnsi"/>
          <w:b/>
          <w:lang w:eastAsia="en-GB"/>
        </w:rPr>
        <w:lastRenderedPageBreak/>
        <w:t>BACKGROUND</w:t>
      </w:r>
    </w:p>
    <w:p w14:paraId="0F88C69F" w14:textId="77777777" w:rsidR="00C7032B" w:rsidRPr="00012AA6" w:rsidRDefault="00C7032B" w:rsidP="00844EE7">
      <w:pPr>
        <w:rPr>
          <w:rFonts w:asciiTheme="minorHAnsi" w:eastAsia="Calibri" w:hAnsiTheme="minorHAnsi" w:cstheme="minorHAnsi"/>
          <w:sz w:val="22"/>
        </w:rPr>
      </w:pPr>
    </w:p>
    <w:p w14:paraId="0D3888DF" w14:textId="727507CE" w:rsidR="00B93272" w:rsidRPr="00012AA6" w:rsidRDefault="00B93272" w:rsidP="00C7438A">
      <w:pPr>
        <w:pStyle w:val="ListParagraph"/>
        <w:numPr>
          <w:ilvl w:val="1"/>
          <w:numId w:val="21"/>
        </w:numPr>
        <w:autoSpaceDE w:val="0"/>
        <w:autoSpaceDN w:val="0"/>
        <w:adjustRightInd w:val="0"/>
        <w:rPr>
          <w:rFonts w:asciiTheme="minorHAnsi" w:hAnsiTheme="minorHAnsi" w:cstheme="minorHAnsi"/>
          <w:lang w:eastAsia="en-GB"/>
        </w:rPr>
      </w:pPr>
      <w:r w:rsidRPr="00012AA6">
        <w:rPr>
          <w:rFonts w:asciiTheme="minorHAnsi" w:hAnsiTheme="minorHAnsi" w:cstheme="minorHAnsi"/>
        </w:rPr>
        <w:t>The Scotland Act 1998 placed the European Convention of Human Rights (ECHR) at the heart of the Scottish Parliament by linking legislative competence to Convention rights drawn from the ECHR and also transferred responsibility</w:t>
      </w:r>
      <w:r w:rsidR="00832884">
        <w:rPr>
          <w:rFonts w:asciiTheme="minorHAnsi" w:hAnsiTheme="minorHAnsi" w:cstheme="minorHAnsi"/>
        </w:rPr>
        <w:t xml:space="preserve"> f</w:t>
      </w:r>
      <w:r w:rsidRPr="00012AA6">
        <w:rPr>
          <w:rFonts w:asciiTheme="minorHAnsi" w:hAnsiTheme="minorHAnsi" w:cstheme="minorHAnsi"/>
        </w:rPr>
        <w:t xml:space="preserve">or the </w:t>
      </w:r>
      <w:r w:rsidR="00052C91" w:rsidRPr="00012AA6">
        <w:rPr>
          <w:rFonts w:asciiTheme="minorHAnsi" w:hAnsiTheme="minorHAnsi" w:cstheme="minorHAnsi"/>
        </w:rPr>
        <w:t>i</w:t>
      </w:r>
      <w:r w:rsidRPr="00012AA6">
        <w:rPr>
          <w:rFonts w:asciiTheme="minorHAnsi" w:hAnsiTheme="minorHAnsi" w:cstheme="minorHAnsi"/>
        </w:rPr>
        <w:t>mplementation of all other international human rights obligations within devolved competence.</w:t>
      </w:r>
      <w:r w:rsidR="00832884">
        <w:rPr>
          <w:rFonts w:asciiTheme="minorHAnsi" w:hAnsiTheme="minorHAnsi" w:cstheme="minorHAnsi"/>
        </w:rPr>
        <w:t xml:space="preserve"> These include the core United Nations treaties along with the regional human rights treaties of the Council of Europe and the European Union.</w:t>
      </w:r>
      <w:r w:rsidR="00F95B81">
        <w:rPr>
          <w:rFonts w:asciiTheme="minorHAnsi" w:hAnsiTheme="minorHAnsi" w:cstheme="minorHAnsi"/>
        </w:rPr>
        <w:t xml:space="preserve"> </w:t>
      </w:r>
      <w:r w:rsidR="00832884">
        <w:rPr>
          <w:rFonts w:asciiTheme="minorHAnsi" w:hAnsiTheme="minorHAnsi" w:cstheme="minorHAnsi"/>
        </w:rPr>
        <w:t>P</w:t>
      </w:r>
      <w:r w:rsidRPr="00012AA6">
        <w:rPr>
          <w:rFonts w:asciiTheme="minorHAnsi" w:hAnsiTheme="minorHAnsi" w:cstheme="minorHAnsi"/>
          <w:lang w:eastAsia="en-GB"/>
        </w:rPr>
        <w:t>arliamentary activity as a whole</w:t>
      </w:r>
      <w:r w:rsidR="00F95B81">
        <w:rPr>
          <w:rFonts w:asciiTheme="minorHAnsi" w:hAnsiTheme="minorHAnsi" w:cstheme="minorHAnsi"/>
          <w:lang w:eastAsia="en-GB"/>
        </w:rPr>
        <w:t xml:space="preserve">: </w:t>
      </w:r>
      <w:r w:rsidRPr="00012AA6">
        <w:rPr>
          <w:rFonts w:asciiTheme="minorHAnsi" w:hAnsiTheme="minorHAnsi" w:cstheme="minorHAnsi"/>
          <w:lang w:eastAsia="en-GB"/>
        </w:rPr>
        <w:t>legislating, adopting the budget and overseeing the Scottish Government covers the entire spectrum of civil, cultural, economic, political, and social rights and thus has an immediate impact on the enjoyment of these rights.</w:t>
      </w:r>
    </w:p>
    <w:p w14:paraId="4CE794F3" w14:textId="77777777" w:rsidR="00B93272" w:rsidRPr="00012AA6" w:rsidRDefault="00B93272" w:rsidP="00C7438A">
      <w:pPr>
        <w:pStyle w:val="ListParagraph"/>
        <w:autoSpaceDE w:val="0"/>
        <w:autoSpaceDN w:val="0"/>
        <w:adjustRightInd w:val="0"/>
        <w:ind w:left="792"/>
        <w:rPr>
          <w:rFonts w:asciiTheme="minorHAnsi" w:hAnsiTheme="minorHAnsi" w:cstheme="minorHAnsi"/>
        </w:rPr>
      </w:pPr>
    </w:p>
    <w:p w14:paraId="6B4A021F" w14:textId="559A3850" w:rsidR="00C7438A" w:rsidRPr="00012AA6" w:rsidRDefault="00B93272" w:rsidP="00844EE7">
      <w:pPr>
        <w:pStyle w:val="ListParagraph"/>
        <w:numPr>
          <w:ilvl w:val="1"/>
          <w:numId w:val="21"/>
        </w:numPr>
        <w:autoSpaceDE w:val="0"/>
        <w:autoSpaceDN w:val="0"/>
        <w:adjustRightInd w:val="0"/>
        <w:rPr>
          <w:rFonts w:asciiTheme="minorHAnsi" w:hAnsiTheme="minorHAnsi" w:cstheme="minorHAnsi"/>
          <w:i/>
        </w:rPr>
      </w:pPr>
      <w:r w:rsidRPr="00012AA6">
        <w:rPr>
          <w:rFonts w:asciiTheme="minorHAnsi" w:hAnsiTheme="minorHAnsi" w:cstheme="minorHAnsi"/>
        </w:rPr>
        <w:t>The four key principles of the Scottish Parliament are Power Sharing, Accountability, Accessibility and Equal Opportunities. These principles seek to make the whole legislative process a rational, effective and inclusive process, leading to ‘better legislation’. They aim to provide an open, accessible and above all participative Parliament, which takes a proactive approach to engaging with the Scottish people – in particular those groups traditionally excluded from the democratic process. These principles accord strongly with the underpinning principles of a human rights based approach of Participation, Accountability, Non-discrimination</w:t>
      </w:r>
      <w:r w:rsidR="00F95B81">
        <w:rPr>
          <w:rFonts w:asciiTheme="minorHAnsi" w:hAnsiTheme="minorHAnsi" w:cstheme="minorHAnsi"/>
        </w:rPr>
        <w:t>, Empowerment</w:t>
      </w:r>
      <w:r w:rsidRPr="00012AA6">
        <w:rPr>
          <w:rFonts w:asciiTheme="minorHAnsi" w:hAnsiTheme="minorHAnsi" w:cstheme="minorHAnsi"/>
        </w:rPr>
        <w:t xml:space="preserve"> and Legality (the PANEL principles). The Commission believes that by further </w:t>
      </w:r>
      <w:r w:rsidR="00F95B81">
        <w:rPr>
          <w:rFonts w:asciiTheme="minorHAnsi" w:hAnsiTheme="minorHAnsi" w:cstheme="minorHAnsi"/>
        </w:rPr>
        <w:t>e</w:t>
      </w:r>
      <w:r w:rsidRPr="00012AA6">
        <w:rPr>
          <w:rFonts w:asciiTheme="minorHAnsi" w:hAnsiTheme="minorHAnsi" w:cstheme="minorHAnsi"/>
        </w:rPr>
        <w:t>mbedding a rights based approach in the structures and processes of the Scottish Parliament it will strengthen its effectiveness to deliver the best outcomes for the lives of people in Scotland.</w:t>
      </w:r>
    </w:p>
    <w:p w14:paraId="114042EB" w14:textId="77777777" w:rsidR="00C7438A" w:rsidRPr="00012AA6" w:rsidRDefault="00C7438A" w:rsidP="00C7438A">
      <w:pPr>
        <w:pStyle w:val="ListParagraph"/>
        <w:autoSpaceDE w:val="0"/>
        <w:autoSpaceDN w:val="0"/>
        <w:adjustRightInd w:val="0"/>
        <w:ind w:left="792"/>
        <w:rPr>
          <w:rFonts w:asciiTheme="minorHAnsi" w:hAnsiTheme="minorHAnsi" w:cstheme="minorHAnsi"/>
          <w:i/>
        </w:rPr>
      </w:pPr>
    </w:p>
    <w:p w14:paraId="6953FB53" w14:textId="77777777" w:rsidR="000C28A9" w:rsidRPr="00012AA6" w:rsidRDefault="00F04A5E" w:rsidP="00844EE7">
      <w:pPr>
        <w:pStyle w:val="ListParagraph"/>
        <w:numPr>
          <w:ilvl w:val="1"/>
          <w:numId w:val="21"/>
        </w:numPr>
        <w:autoSpaceDE w:val="0"/>
        <w:autoSpaceDN w:val="0"/>
        <w:adjustRightInd w:val="0"/>
        <w:rPr>
          <w:rFonts w:asciiTheme="minorHAnsi" w:hAnsiTheme="minorHAnsi" w:cstheme="minorHAnsi"/>
          <w:i/>
        </w:rPr>
      </w:pPr>
      <w:r w:rsidRPr="00012AA6">
        <w:rPr>
          <w:rFonts w:asciiTheme="minorHAnsi" w:hAnsiTheme="minorHAnsi" w:cstheme="minorHAnsi"/>
        </w:rPr>
        <w:t>There is increasing recognition of the importance of national parliaments in protecting and promoting human rights.</w:t>
      </w:r>
      <w:r w:rsidRPr="00012AA6">
        <w:rPr>
          <w:rFonts w:asciiTheme="minorHAnsi" w:eastAsia="Calibri" w:hAnsiTheme="minorHAnsi" w:cstheme="minorHAnsi"/>
        </w:rPr>
        <w:t xml:space="preserve"> The United Nations</w:t>
      </w:r>
      <w:r w:rsidRPr="00012AA6">
        <w:rPr>
          <w:rFonts w:asciiTheme="minorHAnsi" w:eastAsia="Calibri" w:hAnsiTheme="minorHAnsi" w:cstheme="minorHAnsi"/>
          <w:vertAlign w:val="superscript"/>
        </w:rPr>
        <w:footnoteReference w:id="2"/>
      </w:r>
      <w:r w:rsidRPr="00012AA6">
        <w:rPr>
          <w:rFonts w:asciiTheme="minorHAnsi" w:eastAsia="Calibri" w:hAnsiTheme="minorHAnsi" w:cstheme="minorHAnsi"/>
        </w:rPr>
        <w:t>, Council of Europe</w:t>
      </w:r>
      <w:r w:rsidRPr="00012AA6">
        <w:rPr>
          <w:rFonts w:asciiTheme="minorHAnsi" w:eastAsia="Calibri" w:hAnsiTheme="minorHAnsi" w:cstheme="minorHAnsi"/>
          <w:vertAlign w:val="superscript"/>
        </w:rPr>
        <w:footnoteReference w:id="3"/>
      </w:r>
      <w:r w:rsidRPr="00012AA6">
        <w:rPr>
          <w:rFonts w:asciiTheme="minorHAnsi" w:eastAsia="Calibri" w:hAnsiTheme="minorHAnsi" w:cstheme="minorHAnsi"/>
        </w:rPr>
        <w:t>, European Union</w:t>
      </w:r>
      <w:r w:rsidRPr="00012AA6">
        <w:rPr>
          <w:rFonts w:asciiTheme="minorHAnsi" w:eastAsia="Calibri" w:hAnsiTheme="minorHAnsi" w:cstheme="minorHAnsi"/>
          <w:vertAlign w:val="superscript"/>
        </w:rPr>
        <w:footnoteReference w:id="4"/>
      </w:r>
      <w:r w:rsidRPr="00012AA6">
        <w:rPr>
          <w:rFonts w:asciiTheme="minorHAnsi" w:eastAsia="Calibri" w:hAnsiTheme="minorHAnsi" w:cstheme="minorHAnsi"/>
        </w:rPr>
        <w:t xml:space="preserve"> and the Commonwealth</w:t>
      </w:r>
      <w:r w:rsidRPr="00012AA6">
        <w:rPr>
          <w:rFonts w:asciiTheme="minorHAnsi" w:eastAsia="Calibri" w:hAnsiTheme="minorHAnsi" w:cstheme="minorHAnsi"/>
          <w:vertAlign w:val="superscript"/>
        </w:rPr>
        <w:footnoteReference w:id="5"/>
      </w:r>
      <w:r w:rsidRPr="00012AA6">
        <w:rPr>
          <w:rFonts w:asciiTheme="minorHAnsi" w:eastAsia="Calibri" w:hAnsiTheme="minorHAnsi" w:cstheme="minorHAnsi"/>
        </w:rPr>
        <w:t xml:space="preserve"> have all recently focused attention on the role of national </w:t>
      </w:r>
      <w:r w:rsidRPr="00012AA6">
        <w:rPr>
          <w:rFonts w:asciiTheme="minorHAnsi" w:hAnsiTheme="minorHAnsi" w:cstheme="minorHAnsi"/>
          <w:lang w:val="en"/>
        </w:rPr>
        <w:t>parliaments.</w:t>
      </w:r>
      <w:r w:rsidRPr="00012AA6">
        <w:rPr>
          <w:rFonts w:asciiTheme="minorHAnsi" w:hAnsiTheme="minorHAnsi" w:cstheme="minorHAnsi"/>
        </w:rPr>
        <w:t xml:space="preserve"> The developing understanding of what makes parliaments effective human rights guarantors provides significant opportunities for the Scottish Parliament to strengthen its role.</w:t>
      </w:r>
      <w:r w:rsidR="00AB5862" w:rsidRPr="00012AA6">
        <w:rPr>
          <w:rFonts w:asciiTheme="minorHAnsi" w:hAnsiTheme="minorHAnsi" w:cstheme="minorHAnsi"/>
        </w:rPr>
        <w:t xml:space="preserve"> </w:t>
      </w:r>
      <w:r w:rsidR="00AB5862" w:rsidRPr="00012AA6">
        <w:rPr>
          <w:rFonts w:asciiTheme="minorHAnsi" w:hAnsiTheme="minorHAnsi" w:cstheme="minorHAnsi"/>
          <w:i/>
        </w:rPr>
        <w:t xml:space="preserve">The Commission </w:t>
      </w:r>
      <w:r w:rsidR="008C01C3" w:rsidRPr="00012AA6">
        <w:rPr>
          <w:rFonts w:asciiTheme="minorHAnsi" w:hAnsiTheme="minorHAnsi" w:cstheme="minorHAnsi"/>
          <w:i/>
        </w:rPr>
        <w:t>highlights the value of working with international partners to</w:t>
      </w:r>
      <w:r w:rsidR="00DB0AAC" w:rsidRPr="00012AA6">
        <w:rPr>
          <w:rFonts w:asciiTheme="minorHAnsi" w:hAnsiTheme="minorHAnsi" w:cstheme="minorHAnsi"/>
          <w:i/>
        </w:rPr>
        <w:t xml:space="preserve"> ensure that Scotland learns from developing good practice.</w:t>
      </w:r>
    </w:p>
    <w:p w14:paraId="55DD83B5" w14:textId="77777777" w:rsidR="00224485" w:rsidRPr="00012AA6" w:rsidRDefault="00224485" w:rsidP="00844EE7">
      <w:pPr>
        <w:autoSpaceDE w:val="0"/>
        <w:autoSpaceDN w:val="0"/>
        <w:adjustRightInd w:val="0"/>
        <w:rPr>
          <w:rFonts w:asciiTheme="minorHAnsi" w:hAnsiTheme="minorHAnsi" w:cstheme="minorHAnsi"/>
          <w:sz w:val="22"/>
          <w:lang w:eastAsia="en-GB"/>
        </w:rPr>
      </w:pPr>
    </w:p>
    <w:p w14:paraId="2E128774" w14:textId="1BC9D4E4" w:rsidR="00DD7C47" w:rsidRPr="00012AA6" w:rsidRDefault="004064FC" w:rsidP="00C7438A">
      <w:pPr>
        <w:pStyle w:val="ListParagraph"/>
        <w:numPr>
          <w:ilvl w:val="1"/>
          <w:numId w:val="21"/>
        </w:numPr>
        <w:autoSpaceDE w:val="0"/>
        <w:autoSpaceDN w:val="0"/>
        <w:adjustRightInd w:val="0"/>
        <w:rPr>
          <w:rFonts w:asciiTheme="minorHAnsi" w:hAnsiTheme="minorHAnsi" w:cstheme="minorHAnsi"/>
          <w:lang w:val="en"/>
        </w:rPr>
      </w:pPr>
      <w:r w:rsidRPr="00012AA6">
        <w:rPr>
          <w:rFonts w:asciiTheme="minorHAnsi" w:hAnsiTheme="minorHAnsi" w:cstheme="minorHAnsi"/>
          <w:lang w:eastAsia="en-GB"/>
        </w:rPr>
        <w:lastRenderedPageBreak/>
        <w:t xml:space="preserve">When it comes to human rights promotion and protection, </w:t>
      </w:r>
      <w:r w:rsidR="00224485" w:rsidRPr="00012AA6">
        <w:rPr>
          <w:rFonts w:asciiTheme="minorHAnsi" w:hAnsiTheme="minorHAnsi" w:cstheme="minorHAnsi"/>
          <w:lang w:eastAsia="en-GB"/>
        </w:rPr>
        <w:t xml:space="preserve">the Scottish Parliament and Members of the Scottish Parliament (MSPs) </w:t>
      </w:r>
      <w:r w:rsidRPr="00012AA6">
        <w:rPr>
          <w:rFonts w:asciiTheme="minorHAnsi" w:hAnsiTheme="minorHAnsi" w:cstheme="minorHAnsi"/>
          <w:lang w:eastAsia="en-GB"/>
        </w:rPr>
        <w:t>are essential actors</w:t>
      </w:r>
      <w:r w:rsidR="00224485" w:rsidRPr="00012AA6">
        <w:rPr>
          <w:rFonts w:asciiTheme="minorHAnsi" w:hAnsiTheme="minorHAnsi" w:cstheme="minorHAnsi"/>
          <w:lang w:eastAsia="en-GB"/>
        </w:rPr>
        <w:t>.</w:t>
      </w:r>
      <w:r w:rsidR="00B93272" w:rsidRPr="00012AA6">
        <w:rPr>
          <w:rFonts w:asciiTheme="minorHAnsi" w:hAnsiTheme="minorHAnsi" w:cstheme="minorHAnsi"/>
          <w:lang w:eastAsia="en-GB"/>
        </w:rPr>
        <w:t xml:space="preserve"> </w:t>
      </w:r>
      <w:r w:rsidR="00224485" w:rsidRPr="00012AA6">
        <w:rPr>
          <w:rFonts w:asciiTheme="minorHAnsi" w:eastAsia="MyriadPro" w:hAnsiTheme="minorHAnsi" w:cstheme="minorHAnsi"/>
        </w:rPr>
        <w:t xml:space="preserve">MSPs are </w:t>
      </w:r>
      <w:r w:rsidR="00DD7C47" w:rsidRPr="00012AA6">
        <w:rPr>
          <w:rFonts w:asciiTheme="minorHAnsi" w:eastAsia="MyriadPro" w:hAnsiTheme="minorHAnsi" w:cstheme="minorHAnsi"/>
        </w:rPr>
        <w:t xml:space="preserve">the representatives of the people, and </w:t>
      </w:r>
      <w:r w:rsidR="00224485" w:rsidRPr="00012AA6">
        <w:rPr>
          <w:rFonts w:asciiTheme="minorHAnsi" w:eastAsia="MyriadPro" w:hAnsiTheme="minorHAnsi" w:cstheme="minorHAnsi"/>
        </w:rPr>
        <w:t>the Scottish P</w:t>
      </w:r>
      <w:r w:rsidR="00DD7C47" w:rsidRPr="00012AA6">
        <w:rPr>
          <w:rFonts w:asciiTheme="minorHAnsi" w:eastAsia="MyriadPro" w:hAnsiTheme="minorHAnsi" w:cstheme="minorHAnsi"/>
        </w:rPr>
        <w:t>arliament ha</w:t>
      </w:r>
      <w:r w:rsidR="00224485" w:rsidRPr="00012AA6">
        <w:rPr>
          <w:rFonts w:asciiTheme="minorHAnsi" w:eastAsia="MyriadPro" w:hAnsiTheme="minorHAnsi" w:cstheme="minorHAnsi"/>
        </w:rPr>
        <w:t>s</w:t>
      </w:r>
      <w:r w:rsidR="00DD7C47" w:rsidRPr="00012AA6">
        <w:rPr>
          <w:rFonts w:asciiTheme="minorHAnsi" w:eastAsia="MyriadPro" w:hAnsiTheme="minorHAnsi" w:cstheme="minorHAnsi"/>
        </w:rPr>
        <w:t xml:space="preserve"> the power and responsibility to establish a legislative framework favourable for human rights, to ensure implementation of international human rights obligations, to safeguard appropriate funding for human rights policies through the budgetary process, to scrutinise the </w:t>
      </w:r>
      <w:r w:rsidR="00224485" w:rsidRPr="00012AA6">
        <w:rPr>
          <w:rFonts w:asciiTheme="minorHAnsi" w:eastAsia="MyriadPro" w:hAnsiTheme="minorHAnsi" w:cstheme="minorHAnsi"/>
        </w:rPr>
        <w:t>Scottish G</w:t>
      </w:r>
      <w:r w:rsidR="00DD7C47" w:rsidRPr="00012AA6">
        <w:rPr>
          <w:rFonts w:asciiTheme="minorHAnsi" w:eastAsia="MyriadPro" w:hAnsiTheme="minorHAnsi" w:cstheme="minorHAnsi"/>
        </w:rPr>
        <w:t>overnment, and to raise awareness for human rights issues.</w:t>
      </w:r>
    </w:p>
    <w:p w14:paraId="17E338AC" w14:textId="77777777" w:rsidR="00BE7CF9" w:rsidRPr="00012AA6" w:rsidRDefault="00012AA6" w:rsidP="00844EE7">
      <w:pPr>
        <w:rPr>
          <w:rFonts w:asciiTheme="minorHAnsi" w:hAnsiTheme="minorHAnsi" w:cstheme="minorHAnsi"/>
          <w:i/>
          <w:sz w:val="22"/>
        </w:rPr>
      </w:pPr>
      <w:r>
        <w:rPr>
          <w:rFonts w:asciiTheme="minorHAnsi" w:hAnsiTheme="minorHAnsi" w:cstheme="minorHAnsi"/>
          <w:i/>
          <w:sz w:val="22"/>
        </w:rPr>
        <w:tab/>
      </w:r>
      <w:r w:rsidR="003245DB" w:rsidRPr="00012AA6">
        <w:rPr>
          <w:rFonts w:asciiTheme="minorHAnsi" w:hAnsiTheme="minorHAnsi" w:cstheme="minorHAnsi"/>
          <w:i/>
          <w:sz w:val="22"/>
        </w:rPr>
        <w:t xml:space="preserve">The Commission recommends that </w:t>
      </w:r>
      <w:r w:rsidR="00DB0AAC" w:rsidRPr="00012AA6">
        <w:rPr>
          <w:rFonts w:asciiTheme="minorHAnsi" w:hAnsiTheme="minorHAnsi" w:cstheme="minorHAnsi"/>
          <w:i/>
          <w:sz w:val="22"/>
        </w:rPr>
        <w:t xml:space="preserve">MSPs build their capacity </w:t>
      </w:r>
      <w:r w:rsidR="003245DB" w:rsidRPr="00012AA6">
        <w:rPr>
          <w:rFonts w:asciiTheme="minorHAnsi" w:hAnsiTheme="minorHAnsi" w:cstheme="minorHAnsi"/>
          <w:i/>
          <w:sz w:val="22"/>
        </w:rPr>
        <w:t xml:space="preserve">in relation to human </w:t>
      </w:r>
      <w:r>
        <w:rPr>
          <w:rFonts w:asciiTheme="minorHAnsi" w:hAnsiTheme="minorHAnsi" w:cstheme="minorHAnsi"/>
          <w:i/>
          <w:sz w:val="22"/>
        </w:rPr>
        <w:tab/>
      </w:r>
      <w:r w:rsidR="003245DB" w:rsidRPr="00012AA6">
        <w:rPr>
          <w:rFonts w:asciiTheme="minorHAnsi" w:hAnsiTheme="minorHAnsi" w:cstheme="minorHAnsi"/>
          <w:i/>
          <w:sz w:val="22"/>
        </w:rPr>
        <w:t xml:space="preserve">rights. </w:t>
      </w:r>
    </w:p>
    <w:p w14:paraId="0301D590" w14:textId="77777777" w:rsidR="000C28A9" w:rsidRPr="00012AA6" w:rsidRDefault="000C28A9" w:rsidP="00844EE7">
      <w:pPr>
        <w:rPr>
          <w:rFonts w:asciiTheme="minorHAnsi" w:hAnsiTheme="minorHAnsi" w:cstheme="minorHAnsi"/>
          <w:sz w:val="22"/>
        </w:rPr>
      </w:pPr>
    </w:p>
    <w:p w14:paraId="786A95D4" w14:textId="4E6A2D0F" w:rsidR="00DB0AAC" w:rsidRPr="00012AA6" w:rsidRDefault="00AE6D17" w:rsidP="00C7438A">
      <w:pPr>
        <w:pStyle w:val="ListParagraph"/>
        <w:numPr>
          <w:ilvl w:val="1"/>
          <w:numId w:val="21"/>
        </w:numPr>
        <w:autoSpaceDE w:val="0"/>
        <w:autoSpaceDN w:val="0"/>
        <w:adjustRightInd w:val="0"/>
        <w:rPr>
          <w:rFonts w:asciiTheme="minorHAnsi" w:hAnsiTheme="minorHAnsi" w:cstheme="minorHAnsi"/>
          <w:i/>
          <w:lang w:eastAsia="en-GB"/>
        </w:rPr>
      </w:pPr>
      <w:r w:rsidRPr="00012AA6">
        <w:rPr>
          <w:rFonts w:asciiTheme="minorHAnsi" w:hAnsiTheme="minorHAnsi" w:cstheme="minorHAnsi"/>
        </w:rPr>
        <w:t xml:space="preserve">In addition to the developing understanding of the role of the parliaments as human rights guarantors, significant work has been </w:t>
      </w:r>
      <w:r w:rsidR="00F95B81">
        <w:rPr>
          <w:rFonts w:asciiTheme="minorHAnsi" w:hAnsiTheme="minorHAnsi" w:cstheme="minorHAnsi"/>
        </w:rPr>
        <w:t>undertaken</w:t>
      </w:r>
      <w:r w:rsidRPr="00012AA6">
        <w:rPr>
          <w:rFonts w:asciiTheme="minorHAnsi" w:hAnsiTheme="minorHAnsi" w:cstheme="minorHAnsi"/>
        </w:rPr>
        <w:t xml:space="preserve"> to </w:t>
      </w:r>
      <w:r w:rsidR="000C28A9" w:rsidRPr="00012AA6">
        <w:rPr>
          <w:rFonts w:asciiTheme="minorHAnsi" w:hAnsiTheme="minorHAnsi" w:cstheme="minorHAnsi"/>
        </w:rPr>
        <w:t>set out guidance on how parliaments should interact and cooperate with National Human Rights Institutions. This includes in relation to legislation, reporting and engaging with international human rights mechanisms, raising awareness of human rights and monitoring the execution of human rights judgments</w:t>
      </w:r>
      <w:r w:rsidRPr="00012AA6">
        <w:rPr>
          <w:rFonts w:asciiTheme="minorHAnsi" w:hAnsiTheme="minorHAnsi" w:cstheme="minorHAnsi"/>
        </w:rPr>
        <w:t>.</w:t>
      </w:r>
      <w:r w:rsidR="00164C88" w:rsidRPr="00012AA6">
        <w:rPr>
          <w:rFonts w:asciiTheme="minorHAnsi" w:hAnsiTheme="minorHAnsi" w:cstheme="minorHAnsi"/>
        </w:rPr>
        <w:t xml:space="preserve"> </w:t>
      </w:r>
      <w:r w:rsidR="00DB0AAC" w:rsidRPr="00012AA6">
        <w:rPr>
          <w:rFonts w:asciiTheme="minorHAnsi" w:hAnsiTheme="minorHAnsi" w:cstheme="minorHAnsi"/>
        </w:rPr>
        <w:t>The Belgrade Principles</w:t>
      </w:r>
      <w:r w:rsidRPr="00012AA6">
        <w:rPr>
          <w:rFonts w:asciiTheme="minorHAnsi" w:hAnsiTheme="minorHAnsi" w:cstheme="minorHAnsi"/>
        </w:rPr>
        <w:t xml:space="preserve"> which were adopted in 2012</w:t>
      </w:r>
      <w:r w:rsidR="00DB0AAC" w:rsidRPr="00012AA6">
        <w:rPr>
          <w:rFonts w:asciiTheme="minorHAnsi" w:hAnsiTheme="minorHAnsi" w:cstheme="minorHAnsi"/>
        </w:rPr>
        <w:t xml:space="preserve"> highlight the important partnership </w:t>
      </w:r>
      <w:r w:rsidRPr="00012AA6">
        <w:rPr>
          <w:rFonts w:asciiTheme="minorHAnsi" w:hAnsiTheme="minorHAnsi" w:cstheme="minorHAnsi"/>
        </w:rPr>
        <w:t xml:space="preserve">between </w:t>
      </w:r>
      <w:r w:rsidR="00DB0AAC" w:rsidRPr="00012AA6">
        <w:rPr>
          <w:rFonts w:asciiTheme="minorHAnsi" w:hAnsiTheme="minorHAnsi" w:cstheme="minorHAnsi"/>
          <w:lang w:eastAsia="en-GB"/>
        </w:rPr>
        <w:t>NHRIs and Parliaments.</w:t>
      </w:r>
      <w:r w:rsidRPr="00012AA6">
        <w:rPr>
          <w:rStyle w:val="FootnoteReference"/>
          <w:rFonts w:asciiTheme="minorHAnsi" w:hAnsiTheme="minorHAnsi" w:cstheme="minorHAnsi"/>
          <w:lang w:eastAsia="en-GB"/>
        </w:rPr>
        <w:footnoteReference w:id="6"/>
      </w:r>
      <w:r w:rsidR="00DB0AAC" w:rsidRPr="00012AA6">
        <w:rPr>
          <w:rFonts w:asciiTheme="minorHAnsi" w:hAnsiTheme="minorHAnsi" w:cstheme="minorHAnsi"/>
          <w:lang w:eastAsia="en-GB"/>
        </w:rPr>
        <w:t xml:space="preserve"> </w:t>
      </w:r>
      <w:r w:rsidRPr="00012AA6">
        <w:rPr>
          <w:rFonts w:asciiTheme="minorHAnsi" w:hAnsiTheme="minorHAnsi" w:cstheme="minorHAnsi"/>
          <w:i/>
          <w:lang w:eastAsia="en-GB"/>
        </w:rPr>
        <w:t xml:space="preserve">The Commission would welcome further discussion with the Scottish Parliament on how they can work together in accordance with the Belgrade Principles. </w:t>
      </w:r>
    </w:p>
    <w:p w14:paraId="2C02DFC7" w14:textId="77777777" w:rsidR="00AE6D17" w:rsidRPr="00012AA6" w:rsidRDefault="00AE6D17" w:rsidP="00844EE7">
      <w:pPr>
        <w:rPr>
          <w:rFonts w:asciiTheme="minorHAnsi" w:hAnsiTheme="minorHAnsi" w:cstheme="minorHAnsi"/>
          <w:sz w:val="22"/>
        </w:rPr>
      </w:pPr>
    </w:p>
    <w:p w14:paraId="054FA625" w14:textId="77777777" w:rsidR="00AE6D17" w:rsidRPr="00012AA6" w:rsidRDefault="00AE6D17" w:rsidP="00844EE7">
      <w:pPr>
        <w:rPr>
          <w:rFonts w:asciiTheme="minorHAnsi" w:hAnsiTheme="minorHAnsi" w:cstheme="minorHAnsi"/>
          <w:sz w:val="22"/>
        </w:rPr>
      </w:pPr>
    </w:p>
    <w:p w14:paraId="5BA58C8B" w14:textId="77777777" w:rsidR="000C28A9" w:rsidRPr="00012AA6" w:rsidRDefault="003701F2" w:rsidP="00012AA6">
      <w:pPr>
        <w:pStyle w:val="ListParagraph"/>
        <w:numPr>
          <w:ilvl w:val="0"/>
          <w:numId w:val="21"/>
        </w:numPr>
        <w:autoSpaceDE w:val="0"/>
        <w:autoSpaceDN w:val="0"/>
        <w:adjustRightInd w:val="0"/>
        <w:rPr>
          <w:rFonts w:asciiTheme="majorHAnsi" w:hAnsiTheme="majorHAnsi" w:cstheme="majorHAnsi"/>
          <w:b/>
          <w:bCs/>
          <w:lang w:eastAsia="en-GB"/>
        </w:rPr>
      </w:pPr>
      <w:r w:rsidRPr="00012AA6">
        <w:rPr>
          <w:rFonts w:asciiTheme="majorHAnsi" w:hAnsiTheme="majorHAnsi" w:cstheme="majorHAnsi"/>
          <w:b/>
          <w:bCs/>
          <w:lang w:eastAsia="en-GB"/>
        </w:rPr>
        <w:t>PARLIAMENTARY STRUCTURES</w:t>
      </w:r>
    </w:p>
    <w:p w14:paraId="790D85B0" w14:textId="77777777" w:rsidR="000C28A9" w:rsidRPr="00012AA6" w:rsidRDefault="000C28A9" w:rsidP="00844EE7">
      <w:pPr>
        <w:autoSpaceDE w:val="0"/>
        <w:autoSpaceDN w:val="0"/>
        <w:adjustRightInd w:val="0"/>
        <w:rPr>
          <w:rFonts w:asciiTheme="minorHAnsi" w:hAnsiTheme="minorHAnsi" w:cstheme="minorHAnsi"/>
          <w:sz w:val="22"/>
          <w:lang w:eastAsia="en-GB"/>
        </w:rPr>
      </w:pPr>
    </w:p>
    <w:p w14:paraId="16CE9EEF" w14:textId="77777777" w:rsidR="00224485" w:rsidRPr="00012AA6" w:rsidRDefault="003245DB" w:rsidP="00C7438A">
      <w:pPr>
        <w:pStyle w:val="ListParagraph"/>
        <w:numPr>
          <w:ilvl w:val="1"/>
          <w:numId w:val="21"/>
        </w:numPr>
        <w:autoSpaceDE w:val="0"/>
        <w:autoSpaceDN w:val="0"/>
        <w:adjustRightInd w:val="0"/>
        <w:rPr>
          <w:rFonts w:asciiTheme="minorHAnsi" w:hAnsiTheme="minorHAnsi" w:cstheme="minorHAnsi"/>
          <w:i/>
          <w:lang w:eastAsia="en-GB"/>
        </w:rPr>
      </w:pPr>
      <w:r w:rsidRPr="00012AA6">
        <w:rPr>
          <w:rFonts w:asciiTheme="minorHAnsi" w:hAnsiTheme="minorHAnsi" w:cstheme="minorHAnsi"/>
          <w:i/>
          <w:lang w:eastAsia="en-GB"/>
        </w:rPr>
        <w:t>The Commission considers that t</w:t>
      </w:r>
      <w:r w:rsidR="000C28A9" w:rsidRPr="00012AA6">
        <w:rPr>
          <w:rFonts w:asciiTheme="minorHAnsi" w:hAnsiTheme="minorHAnsi" w:cstheme="minorHAnsi"/>
          <w:i/>
          <w:lang w:eastAsia="en-GB"/>
        </w:rPr>
        <w:t xml:space="preserve">he Scottish Parliament should have adequate internal structures to ensure that it can to fulfil its responsibility to protect and realise human rights. These structures should ensure rigorous, regular and systematic monitoring of the </w:t>
      </w:r>
      <w:r w:rsidR="00224485" w:rsidRPr="00012AA6">
        <w:rPr>
          <w:rFonts w:asciiTheme="minorHAnsi" w:hAnsiTheme="minorHAnsi" w:cstheme="minorHAnsi"/>
          <w:i/>
          <w:lang w:eastAsia="en-GB"/>
        </w:rPr>
        <w:t xml:space="preserve">Scottish </w:t>
      </w:r>
      <w:r w:rsidR="000C28A9" w:rsidRPr="00012AA6">
        <w:rPr>
          <w:rFonts w:asciiTheme="minorHAnsi" w:hAnsiTheme="minorHAnsi" w:cstheme="minorHAnsi"/>
          <w:i/>
          <w:lang w:eastAsia="en-GB"/>
        </w:rPr>
        <w:t xml:space="preserve">Government’s performance of its responsibilities to secure </w:t>
      </w:r>
      <w:r w:rsidR="00224485" w:rsidRPr="00012AA6">
        <w:rPr>
          <w:rFonts w:asciiTheme="minorHAnsi" w:hAnsiTheme="minorHAnsi" w:cstheme="minorHAnsi"/>
          <w:i/>
          <w:lang w:eastAsia="en-GB"/>
        </w:rPr>
        <w:t>all human rights.</w:t>
      </w:r>
    </w:p>
    <w:p w14:paraId="0FB4032E" w14:textId="77777777" w:rsidR="000C28A9" w:rsidRPr="00012AA6" w:rsidRDefault="00224485" w:rsidP="00844EE7">
      <w:pPr>
        <w:autoSpaceDE w:val="0"/>
        <w:autoSpaceDN w:val="0"/>
        <w:adjustRightInd w:val="0"/>
        <w:rPr>
          <w:rFonts w:asciiTheme="minorHAnsi" w:hAnsiTheme="minorHAnsi" w:cstheme="minorHAnsi"/>
          <w:sz w:val="22"/>
          <w:lang w:eastAsia="en-GB"/>
        </w:rPr>
      </w:pPr>
      <w:r w:rsidRPr="00012AA6">
        <w:rPr>
          <w:rFonts w:asciiTheme="minorHAnsi" w:hAnsiTheme="minorHAnsi" w:cstheme="minorHAnsi"/>
          <w:sz w:val="22"/>
          <w:lang w:eastAsia="en-GB"/>
        </w:rPr>
        <w:t xml:space="preserve"> </w:t>
      </w:r>
    </w:p>
    <w:p w14:paraId="07EAB2B6" w14:textId="77777777" w:rsidR="000C28A9" w:rsidRPr="00012AA6" w:rsidRDefault="00012AA6" w:rsidP="00844EE7">
      <w:pPr>
        <w:autoSpaceDE w:val="0"/>
        <w:autoSpaceDN w:val="0"/>
        <w:adjustRightInd w:val="0"/>
        <w:rPr>
          <w:rFonts w:asciiTheme="minorHAnsi" w:hAnsiTheme="minorHAnsi" w:cstheme="minorHAnsi"/>
          <w:b/>
          <w:sz w:val="22"/>
          <w:lang w:eastAsia="en-GB"/>
        </w:rPr>
      </w:pPr>
      <w:r>
        <w:rPr>
          <w:rFonts w:asciiTheme="minorHAnsi" w:hAnsiTheme="minorHAnsi" w:cstheme="minorHAnsi"/>
          <w:b/>
          <w:sz w:val="22"/>
          <w:lang w:eastAsia="en-GB"/>
        </w:rPr>
        <w:tab/>
      </w:r>
      <w:r w:rsidR="000C28A9" w:rsidRPr="00012AA6">
        <w:rPr>
          <w:rFonts w:asciiTheme="minorHAnsi" w:hAnsiTheme="minorHAnsi" w:cstheme="minorHAnsi"/>
          <w:b/>
          <w:sz w:val="22"/>
          <w:lang w:eastAsia="en-GB"/>
        </w:rPr>
        <w:t>Specialised Human Rights Committee</w:t>
      </w:r>
    </w:p>
    <w:p w14:paraId="51D6B008" w14:textId="77777777" w:rsidR="000C28A9" w:rsidRPr="00012AA6" w:rsidRDefault="000C28A9" w:rsidP="00844EE7">
      <w:pPr>
        <w:autoSpaceDE w:val="0"/>
        <w:autoSpaceDN w:val="0"/>
        <w:adjustRightInd w:val="0"/>
        <w:rPr>
          <w:rFonts w:asciiTheme="minorHAnsi" w:hAnsiTheme="minorHAnsi" w:cstheme="minorHAnsi"/>
          <w:sz w:val="22"/>
          <w:lang w:eastAsia="en-GB"/>
        </w:rPr>
      </w:pPr>
    </w:p>
    <w:p w14:paraId="342BFA6C" w14:textId="4F5B33D1" w:rsidR="000C28A9" w:rsidRPr="00012AA6" w:rsidRDefault="000C28A9" w:rsidP="00C7438A">
      <w:pPr>
        <w:pStyle w:val="ListParagraph"/>
        <w:numPr>
          <w:ilvl w:val="1"/>
          <w:numId w:val="21"/>
        </w:numPr>
        <w:autoSpaceDE w:val="0"/>
        <w:autoSpaceDN w:val="0"/>
        <w:adjustRightInd w:val="0"/>
        <w:rPr>
          <w:rFonts w:asciiTheme="minorHAnsi" w:hAnsiTheme="minorHAnsi" w:cstheme="minorHAnsi"/>
          <w:lang w:eastAsia="en-GB"/>
        </w:rPr>
      </w:pPr>
      <w:r w:rsidRPr="00012AA6">
        <w:rPr>
          <w:rFonts w:asciiTheme="minorHAnsi" w:hAnsiTheme="minorHAnsi" w:cstheme="minorHAnsi"/>
          <w:lang w:eastAsia="en-GB"/>
        </w:rPr>
        <w:t>Traditionally the Scottish Parliament has mainstreamed human rights across its committees</w:t>
      </w:r>
      <w:r w:rsidR="008D0FA4" w:rsidRPr="00012AA6">
        <w:rPr>
          <w:rFonts w:asciiTheme="minorHAnsi" w:hAnsiTheme="minorHAnsi" w:cstheme="minorHAnsi"/>
          <w:lang w:eastAsia="en-GB"/>
        </w:rPr>
        <w:t>, but i</w:t>
      </w:r>
      <w:r w:rsidRPr="00012AA6">
        <w:rPr>
          <w:rFonts w:asciiTheme="minorHAnsi" w:hAnsiTheme="minorHAnsi" w:cstheme="minorHAnsi"/>
          <w:lang w:eastAsia="en-GB"/>
        </w:rPr>
        <w:t xml:space="preserve">n 2016 </w:t>
      </w:r>
      <w:r w:rsidR="00A925B8" w:rsidRPr="00012AA6">
        <w:rPr>
          <w:rFonts w:asciiTheme="minorHAnsi" w:hAnsiTheme="minorHAnsi" w:cstheme="minorHAnsi"/>
          <w:lang w:eastAsia="en-GB"/>
        </w:rPr>
        <w:t>it</w:t>
      </w:r>
      <w:r w:rsidRPr="00012AA6">
        <w:rPr>
          <w:rFonts w:asciiTheme="minorHAnsi" w:hAnsiTheme="minorHAnsi" w:cstheme="minorHAnsi"/>
          <w:lang w:eastAsia="en-GB"/>
        </w:rPr>
        <w:t xml:space="preserve"> amended the remit of the Equal Opportunities Committee to specifically include human rights. The</w:t>
      </w:r>
      <w:r w:rsidR="00224485" w:rsidRPr="00012AA6">
        <w:rPr>
          <w:rFonts w:asciiTheme="minorHAnsi" w:hAnsiTheme="minorHAnsi" w:cstheme="minorHAnsi"/>
          <w:lang w:eastAsia="en-GB"/>
        </w:rPr>
        <w:t xml:space="preserve"> Scottish Human Rights Commission considers that the</w:t>
      </w:r>
      <w:r w:rsidRPr="00012AA6">
        <w:rPr>
          <w:rFonts w:asciiTheme="minorHAnsi" w:hAnsiTheme="minorHAnsi" w:cstheme="minorHAnsi"/>
          <w:lang w:eastAsia="en-GB"/>
        </w:rPr>
        <w:t xml:space="preserve"> reformed Equality and Human Rights Committee (EHRiC) is a positive step in ensuring that human rights feature prominently and regularly on </w:t>
      </w:r>
      <w:r w:rsidR="003701F2" w:rsidRPr="00012AA6">
        <w:rPr>
          <w:rFonts w:asciiTheme="minorHAnsi" w:hAnsiTheme="minorHAnsi" w:cstheme="minorHAnsi"/>
          <w:lang w:eastAsia="en-GB"/>
        </w:rPr>
        <w:t>P</w:t>
      </w:r>
      <w:r w:rsidRPr="00012AA6">
        <w:rPr>
          <w:rFonts w:asciiTheme="minorHAnsi" w:hAnsiTheme="minorHAnsi" w:cstheme="minorHAnsi"/>
          <w:lang w:eastAsia="en-GB"/>
        </w:rPr>
        <w:t xml:space="preserve">arliament’s agenda. </w:t>
      </w:r>
      <w:r w:rsidR="00A925B8" w:rsidRPr="00012AA6">
        <w:rPr>
          <w:rFonts w:asciiTheme="minorHAnsi" w:hAnsiTheme="minorHAnsi" w:cstheme="minorHAnsi"/>
          <w:lang w:eastAsia="en-GB"/>
        </w:rPr>
        <w:t>The creation of EHRiC</w:t>
      </w:r>
      <w:r w:rsidRPr="00012AA6">
        <w:rPr>
          <w:rFonts w:asciiTheme="minorHAnsi" w:hAnsiTheme="minorHAnsi" w:cstheme="minorHAnsi"/>
          <w:lang w:eastAsia="en-GB"/>
        </w:rPr>
        <w:t xml:space="preserve"> also send</w:t>
      </w:r>
      <w:r w:rsidR="00A925B8" w:rsidRPr="00012AA6">
        <w:rPr>
          <w:rFonts w:asciiTheme="minorHAnsi" w:hAnsiTheme="minorHAnsi" w:cstheme="minorHAnsi"/>
          <w:lang w:eastAsia="en-GB"/>
        </w:rPr>
        <w:t>s</w:t>
      </w:r>
      <w:r w:rsidRPr="00012AA6">
        <w:rPr>
          <w:rFonts w:asciiTheme="minorHAnsi" w:hAnsiTheme="minorHAnsi" w:cstheme="minorHAnsi"/>
          <w:lang w:eastAsia="en-GB"/>
        </w:rPr>
        <w:t xml:space="preserve"> an important signal both within and </w:t>
      </w:r>
      <w:r w:rsidR="003701F2" w:rsidRPr="00012AA6">
        <w:rPr>
          <w:rFonts w:asciiTheme="minorHAnsi" w:hAnsiTheme="minorHAnsi" w:cstheme="minorHAnsi"/>
          <w:lang w:eastAsia="en-GB"/>
        </w:rPr>
        <w:t>outwith</w:t>
      </w:r>
      <w:r w:rsidRPr="00012AA6">
        <w:rPr>
          <w:rFonts w:asciiTheme="minorHAnsi" w:hAnsiTheme="minorHAnsi" w:cstheme="minorHAnsi"/>
          <w:lang w:eastAsia="en-GB"/>
        </w:rPr>
        <w:t xml:space="preserve"> </w:t>
      </w:r>
      <w:r w:rsidR="003701F2" w:rsidRPr="00012AA6">
        <w:rPr>
          <w:rFonts w:asciiTheme="minorHAnsi" w:hAnsiTheme="minorHAnsi" w:cstheme="minorHAnsi"/>
          <w:lang w:eastAsia="en-GB"/>
        </w:rPr>
        <w:t>P</w:t>
      </w:r>
      <w:r w:rsidRPr="00012AA6">
        <w:rPr>
          <w:rFonts w:asciiTheme="minorHAnsi" w:hAnsiTheme="minorHAnsi" w:cstheme="minorHAnsi"/>
          <w:lang w:eastAsia="en-GB"/>
        </w:rPr>
        <w:t>arliament that human rights</w:t>
      </w:r>
      <w:r w:rsidR="003701F2" w:rsidRPr="00012AA6">
        <w:rPr>
          <w:rFonts w:asciiTheme="minorHAnsi" w:hAnsiTheme="minorHAnsi" w:cstheme="minorHAnsi"/>
          <w:lang w:eastAsia="en-GB"/>
        </w:rPr>
        <w:t xml:space="preserve"> are being taken</w:t>
      </w:r>
      <w:r w:rsidRPr="00012AA6">
        <w:rPr>
          <w:rFonts w:asciiTheme="minorHAnsi" w:hAnsiTheme="minorHAnsi" w:cstheme="minorHAnsi"/>
          <w:lang w:eastAsia="en-GB"/>
        </w:rPr>
        <w:t xml:space="preserve"> seriously. It </w:t>
      </w:r>
      <w:r w:rsidR="0012785D">
        <w:rPr>
          <w:rFonts w:asciiTheme="minorHAnsi" w:hAnsiTheme="minorHAnsi" w:cstheme="minorHAnsi"/>
          <w:lang w:eastAsia="en-GB"/>
        </w:rPr>
        <w:t xml:space="preserve">is </w:t>
      </w:r>
      <w:r w:rsidRPr="00012AA6">
        <w:rPr>
          <w:rFonts w:asciiTheme="minorHAnsi" w:hAnsiTheme="minorHAnsi" w:cstheme="minorHAnsi"/>
          <w:lang w:eastAsia="en-GB"/>
        </w:rPr>
        <w:t xml:space="preserve">important that the EHRiC does not work in isolation, and the Commission welcomes EHRiC’s work to establish effective working relationships </w:t>
      </w:r>
      <w:r w:rsidR="00224485" w:rsidRPr="00012AA6">
        <w:rPr>
          <w:rFonts w:asciiTheme="minorHAnsi" w:hAnsiTheme="minorHAnsi" w:cstheme="minorHAnsi"/>
          <w:lang w:eastAsia="en-GB"/>
        </w:rPr>
        <w:t>within and outwith</w:t>
      </w:r>
      <w:r w:rsidRPr="00012AA6">
        <w:rPr>
          <w:rFonts w:asciiTheme="minorHAnsi" w:hAnsiTheme="minorHAnsi" w:cstheme="minorHAnsi"/>
          <w:lang w:eastAsia="en-GB"/>
        </w:rPr>
        <w:t xml:space="preserve"> </w:t>
      </w:r>
      <w:r w:rsidR="00224485" w:rsidRPr="00012AA6">
        <w:rPr>
          <w:rFonts w:asciiTheme="minorHAnsi" w:hAnsiTheme="minorHAnsi" w:cstheme="minorHAnsi"/>
          <w:lang w:eastAsia="en-GB"/>
        </w:rPr>
        <w:t>P</w:t>
      </w:r>
      <w:r w:rsidRPr="00012AA6">
        <w:rPr>
          <w:rFonts w:asciiTheme="minorHAnsi" w:hAnsiTheme="minorHAnsi" w:cstheme="minorHAnsi"/>
          <w:lang w:eastAsia="en-GB"/>
        </w:rPr>
        <w:t>arliament.</w:t>
      </w:r>
    </w:p>
    <w:p w14:paraId="1632E112" w14:textId="77777777" w:rsidR="000C28A9" w:rsidRPr="00012AA6" w:rsidRDefault="000C28A9" w:rsidP="00844EE7">
      <w:pPr>
        <w:autoSpaceDE w:val="0"/>
        <w:autoSpaceDN w:val="0"/>
        <w:adjustRightInd w:val="0"/>
        <w:rPr>
          <w:rFonts w:asciiTheme="minorHAnsi" w:hAnsiTheme="minorHAnsi" w:cstheme="minorHAnsi"/>
          <w:sz w:val="22"/>
          <w:lang w:eastAsia="en-GB"/>
        </w:rPr>
      </w:pPr>
    </w:p>
    <w:p w14:paraId="38F12F3B" w14:textId="77777777" w:rsidR="000B745D" w:rsidRPr="00012AA6" w:rsidRDefault="000C28A9" w:rsidP="00C7438A">
      <w:pPr>
        <w:pStyle w:val="ListParagraph"/>
        <w:numPr>
          <w:ilvl w:val="1"/>
          <w:numId w:val="21"/>
        </w:numPr>
        <w:autoSpaceDE w:val="0"/>
        <w:autoSpaceDN w:val="0"/>
        <w:adjustRightInd w:val="0"/>
        <w:rPr>
          <w:rFonts w:asciiTheme="minorHAnsi" w:hAnsiTheme="minorHAnsi" w:cstheme="minorHAnsi"/>
          <w:lang w:eastAsia="en-GB"/>
        </w:rPr>
      </w:pPr>
      <w:r w:rsidRPr="00012AA6">
        <w:rPr>
          <w:rFonts w:asciiTheme="minorHAnsi" w:hAnsiTheme="minorHAnsi" w:cstheme="minorHAnsi"/>
          <w:lang w:eastAsia="en-GB"/>
        </w:rPr>
        <w:t>There is significant international evidence about the effectiveness of specialist committees</w:t>
      </w:r>
      <w:r w:rsidR="009E3CD4" w:rsidRPr="00012AA6">
        <w:rPr>
          <w:rFonts w:asciiTheme="minorHAnsi" w:hAnsiTheme="minorHAnsi" w:cstheme="minorHAnsi"/>
          <w:lang w:eastAsia="en-GB"/>
        </w:rPr>
        <w:t>.</w:t>
      </w:r>
      <w:r w:rsidR="009E3CD4" w:rsidRPr="00012AA6">
        <w:rPr>
          <w:rStyle w:val="FootnoteReference"/>
          <w:rFonts w:asciiTheme="minorHAnsi" w:hAnsiTheme="minorHAnsi" w:cstheme="minorHAnsi"/>
          <w:lang w:eastAsia="en-GB"/>
        </w:rPr>
        <w:footnoteReference w:id="7"/>
      </w:r>
      <w:r w:rsidR="00656F58" w:rsidRPr="00012AA6">
        <w:rPr>
          <w:rFonts w:asciiTheme="minorHAnsi" w:hAnsiTheme="minorHAnsi" w:cstheme="minorHAnsi"/>
          <w:lang w:eastAsia="en-GB"/>
        </w:rPr>
        <w:t xml:space="preserve"> which has led to the following guidelines</w:t>
      </w:r>
      <w:r w:rsidR="00A925B8" w:rsidRPr="00012AA6">
        <w:rPr>
          <w:rFonts w:asciiTheme="minorHAnsi" w:hAnsiTheme="minorHAnsi" w:cstheme="minorHAnsi"/>
          <w:lang w:eastAsia="en-GB"/>
        </w:rPr>
        <w:t>, which the Commission considers that the Parliament should follow</w:t>
      </w:r>
      <w:r w:rsidR="003053FB" w:rsidRPr="00012AA6">
        <w:rPr>
          <w:rFonts w:asciiTheme="minorHAnsi" w:hAnsiTheme="minorHAnsi" w:cstheme="minorHAnsi"/>
          <w:lang w:eastAsia="en-GB"/>
        </w:rPr>
        <w:t>:</w:t>
      </w:r>
      <w:r w:rsidRPr="00012AA6">
        <w:rPr>
          <w:rStyle w:val="FootnoteReference"/>
          <w:rFonts w:asciiTheme="minorHAnsi" w:hAnsiTheme="minorHAnsi" w:cstheme="minorHAnsi"/>
          <w:lang w:eastAsia="en-GB"/>
        </w:rPr>
        <w:footnoteReference w:id="8"/>
      </w:r>
      <w:r w:rsidRPr="00012AA6">
        <w:rPr>
          <w:rFonts w:asciiTheme="minorHAnsi" w:hAnsiTheme="minorHAnsi" w:cstheme="minorHAnsi"/>
          <w:lang w:eastAsia="en-GB"/>
        </w:rPr>
        <w:t xml:space="preserve"> </w:t>
      </w:r>
    </w:p>
    <w:p w14:paraId="17ADAD0C" w14:textId="77777777" w:rsidR="000B745D" w:rsidRPr="00012AA6" w:rsidRDefault="000B745D" w:rsidP="00844EE7">
      <w:pPr>
        <w:autoSpaceDE w:val="0"/>
        <w:autoSpaceDN w:val="0"/>
        <w:adjustRightInd w:val="0"/>
        <w:rPr>
          <w:rFonts w:asciiTheme="minorHAnsi" w:hAnsiTheme="minorHAnsi" w:cstheme="minorHAnsi"/>
          <w:sz w:val="22"/>
          <w:lang w:eastAsia="en-GB"/>
        </w:rPr>
      </w:pPr>
    </w:p>
    <w:p w14:paraId="7CD46B30" w14:textId="77777777" w:rsidR="003053FB" w:rsidRPr="00012AA6" w:rsidRDefault="000B745D" w:rsidP="00C7438A">
      <w:pPr>
        <w:pStyle w:val="ListParagraph"/>
        <w:numPr>
          <w:ilvl w:val="1"/>
          <w:numId w:val="21"/>
        </w:numPr>
        <w:autoSpaceDE w:val="0"/>
        <w:autoSpaceDN w:val="0"/>
        <w:adjustRightInd w:val="0"/>
        <w:rPr>
          <w:rFonts w:asciiTheme="minorHAnsi" w:hAnsiTheme="minorHAnsi" w:cstheme="minorHAnsi"/>
          <w:lang w:eastAsia="en-GB"/>
        </w:rPr>
      </w:pPr>
      <w:r w:rsidRPr="00012AA6">
        <w:rPr>
          <w:rFonts w:asciiTheme="minorHAnsi" w:hAnsiTheme="minorHAnsi" w:cstheme="minorHAnsi"/>
          <w:lang w:eastAsia="en-GB"/>
        </w:rPr>
        <w:t>In accordance with these guidelines s</w:t>
      </w:r>
      <w:r w:rsidR="00224485" w:rsidRPr="00012AA6">
        <w:rPr>
          <w:rFonts w:asciiTheme="minorHAnsi" w:hAnsiTheme="minorHAnsi" w:cstheme="minorHAnsi"/>
          <w:lang w:eastAsia="en-GB"/>
        </w:rPr>
        <w:t>pecialist c</w:t>
      </w:r>
      <w:r w:rsidR="00027A3A" w:rsidRPr="00012AA6">
        <w:rPr>
          <w:rFonts w:asciiTheme="minorHAnsi" w:hAnsiTheme="minorHAnsi" w:cstheme="minorHAnsi"/>
          <w:lang w:eastAsia="en-GB"/>
        </w:rPr>
        <w:t>ommitte</w:t>
      </w:r>
      <w:r w:rsidR="00224485" w:rsidRPr="00012AA6">
        <w:rPr>
          <w:rFonts w:asciiTheme="minorHAnsi" w:hAnsiTheme="minorHAnsi" w:cstheme="minorHAnsi"/>
          <w:lang w:eastAsia="en-GB"/>
        </w:rPr>
        <w:t>e</w:t>
      </w:r>
      <w:r w:rsidR="00027A3A" w:rsidRPr="00012AA6">
        <w:rPr>
          <w:rFonts w:asciiTheme="minorHAnsi" w:hAnsiTheme="minorHAnsi" w:cstheme="minorHAnsi"/>
          <w:lang w:eastAsia="en-GB"/>
        </w:rPr>
        <w:t>s should be based on the following c</w:t>
      </w:r>
      <w:r w:rsidR="00656F58" w:rsidRPr="00012AA6">
        <w:rPr>
          <w:rFonts w:asciiTheme="minorHAnsi" w:hAnsiTheme="minorHAnsi" w:cstheme="minorHAnsi"/>
          <w:lang w:eastAsia="en-GB"/>
        </w:rPr>
        <w:t>ore Principles</w:t>
      </w:r>
      <w:r w:rsidR="003053FB" w:rsidRPr="00012AA6">
        <w:rPr>
          <w:rFonts w:asciiTheme="minorHAnsi" w:hAnsiTheme="minorHAnsi" w:cstheme="minorHAnsi"/>
          <w:lang w:eastAsia="en-GB"/>
        </w:rPr>
        <w:t>:</w:t>
      </w:r>
    </w:p>
    <w:p w14:paraId="7C211BBA" w14:textId="68295EF3" w:rsidR="003053FB" w:rsidRPr="00012AA6" w:rsidRDefault="00027A3A" w:rsidP="00844EE7">
      <w:pPr>
        <w:autoSpaceDE w:val="0"/>
        <w:autoSpaceDN w:val="0"/>
        <w:adjustRightInd w:val="0"/>
        <w:rPr>
          <w:rFonts w:asciiTheme="minorHAnsi" w:hAnsiTheme="minorHAnsi" w:cstheme="minorHAnsi"/>
          <w:sz w:val="22"/>
          <w:lang w:eastAsia="en-GB"/>
        </w:rPr>
      </w:pPr>
      <w:r w:rsidRPr="00012AA6">
        <w:rPr>
          <w:rFonts w:asciiTheme="minorHAnsi" w:hAnsiTheme="minorHAnsi" w:cstheme="minorHAnsi"/>
          <w:sz w:val="22"/>
          <w:lang w:eastAsia="en-GB"/>
        </w:rPr>
        <w:lastRenderedPageBreak/>
        <w:tab/>
      </w:r>
      <w:r w:rsidR="00012AA6">
        <w:rPr>
          <w:rFonts w:asciiTheme="minorHAnsi" w:hAnsiTheme="minorHAnsi" w:cstheme="minorHAnsi"/>
          <w:sz w:val="22"/>
          <w:lang w:eastAsia="en-GB"/>
        </w:rPr>
        <w:tab/>
      </w:r>
      <w:r w:rsidR="003053FB" w:rsidRPr="00012AA6">
        <w:rPr>
          <w:rFonts w:asciiTheme="minorHAnsi" w:hAnsiTheme="minorHAnsi" w:cstheme="minorHAnsi"/>
          <w:sz w:val="22"/>
          <w:lang w:eastAsia="en-GB"/>
        </w:rPr>
        <w:t xml:space="preserve">• Have remits that are broadly defined, </w:t>
      </w:r>
      <w:r w:rsidR="0012785D">
        <w:rPr>
          <w:rFonts w:asciiTheme="minorHAnsi" w:hAnsiTheme="minorHAnsi" w:cstheme="minorHAnsi"/>
          <w:sz w:val="22"/>
          <w:lang w:eastAsia="en-GB"/>
        </w:rPr>
        <w:t>focused on</w:t>
      </w:r>
      <w:r w:rsidR="003053FB" w:rsidRPr="00012AA6">
        <w:rPr>
          <w:rFonts w:asciiTheme="minorHAnsi" w:hAnsiTheme="minorHAnsi" w:cstheme="minorHAnsi"/>
          <w:sz w:val="22"/>
          <w:lang w:eastAsia="en-GB"/>
        </w:rPr>
        <w:t xml:space="preserve"> human rights in</w:t>
      </w:r>
      <w:r w:rsidR="00656F58" w:rsidRPr="00012AA6">
        <w:rPr>
          <w:rFonts w:asciiTheme="minorHAnsi" w:hAnsiTheme="minorHAnsi" w:cstheme="minorHAnsi"/>
          <w:sz w:val="22"/>
          <w:lang w:eastAsia="en-GB"/>
        </w:rPr>
        <w:t xml:space="preserve"> </w:t>
      </w:r>
      <w:r w:rsidR="003053FB" w:rsidRPr="00012AA6">
        <w:rPr>
          <w:rFonts w:asciiTheme="minorHAnsi" w:hAnsiTheme="minorHAnsi" w:cstheme="minorHAnsi"/>
          <w:sz w:val="22"/>
          <w:lang w:eastAsia="en-GB"/>
        </w:rPr>
        <w:t>the</w:t>
      </w:r>
      <w:r w:rsidR="00656F58" w:rsidRPr="00012AA6">
        <w:rPr>
          <w:rFonts w:asciiTheme="minorHAnsi" w:hAnsiTheme="minorHAnsi" w:cstheme="minorHAnsi"/>
          <w:sz w:val="22"/>
          <w:lang w:eastAsia="en-GB"/>
        </w:rPr>
        <w:t xml:space="preserve"> </w:t>
      </w:r>
      <w:r w:rsidR="0012785D">
        <w:rPr>
          <w:rFonts w:asciiTheme="minorHAnsi" w:hAnsiTheme="minorHAnsi" w:cstheme="minorHAnsi"/>
          <w:sz w:val="22"/>
          <w:lang w:eastAsia="en-GB"/>
        </w:rPr>
        <w:tab/>
      </w:r>
      <w:r w:rsidR="0012785D">
        <w:rPr>
          <w:rFonts w:asciiTheme="minorHAnsi" w:hAnsiTheme="minorHAnsi" w:cstheme="minorHAnsi"/>
          <w:sz w:val="22"/>
          <w:lang w:eastAsia="en-GB"/>
        </w:rPr>
        <w:tab/>
      </w:r>
      <w:r w:rsidR="0012785D">
        <w:rPr>
          <w:rFonts w:asciiTheme="minorHAnsi" w:hAnsiTheme="minorHAnsi" w:cstheme="minorHAnsi"/>
          <w:sz w:val="22"/>
          <w:lang w:eastAsia="en-GB"/>
        </w:rPr>
        <w:tab/>
      </w:r>
      <w:r w:rsidR="003053FB" w:rsidRPr="00012AA6">
        <w:rPr>
          <w:rFonts w:asciiTheme="minorHAnsi" w:hAnsiTheme="minorHAnsi" w:cstheme="minorHAnsi"/>
          <w:sz w:val="22"/>
          <w:lang w:eastAsia="en-GB"/>
        </w:rPr>
        <w:t xml:space="preserve">domestic </w:t>
      </w:r>
      <w:r w:rsidR="00656F58" w:rsidRPr="00012AA6">
        <w:rPr>
          <w:rFonts w:asciiTheme="minorHAnsi" w:hAnsiTheme="minorHAnsi" w:cstheme="minorHAnsi"/>
          <w:sz w:val="22"/>
          <w:lang w:eastAsia="en-GB"/>
        </w:rPr>
        <w:t>c</w:t>
      </w:r>
      <w:r w:rsidR="003053FB" w:rsidRPr="00012AA6">
        <w:rPr>
          <w:rFonts w:asciiTheme="minorHAnsi" w:hAnsiTheme="minorHAnsi" w:cstheme="minorHAnsi"/>
          <w:sz w:val="22"/>
          <w:lang w:eastAsia="en-GB"/>
        </w:rPr>
        <w:t>ontext, and allows the committee to take</w:t>
      </w:r>
      <w:r w:rsidR="00656F58" w:rsidRPr="00012AA6">
        <w:rPr>
          <w:rFonts w:asciiTheme="minorHAnsi" w:hAnsiTheme="minorHAnsi" w:cstheme="minorHAnsi"/>
          <w:sz w:val="22"/>
          <w:lang w:eastAsia="en-GB"/>
        </w:rPr>
        <w:t xml:space="preserve"> </w:t>
      </w:r>
      <w:r w:rsidR="003053FB" w:rsidRPr="00012AA6">
        <w:rPr>
          <w:rFonts w:asciiTheme="minorHAnsi" w:hAnsiTheme="minorHAnsi" w:cstheme="minorHAnsi"/>
          <w:sz w:val="22"/>
          <w:lang w:eastAsia="en-GB"/>
        </w:rPr>
        <w:t xml:space="preserve">into account all relevant </w:t>
      </w:r>
      <w:r w:rsidR="0012785D">
        <w:rPr>
          <w:rFonts w:asciiTheme="minorHAnsi" w:hAnsiTheme="minorHAnsi" w:cstheme="minorHAnsi"/>
          <w:sz w:val="22"/>
          <w:lang w:eastAsia="en-GB"/>
        </w:rPr>
        <w:tab/>
      </w:r>
      <w:r w:rsidR="0012785D">
        <w:rPr>
          <w:rFonts w:asciiTheme="minorHAnsi" w:hAnsiTheme="minorHAnsi" w:cstheme="minorHAnsi"/>
          <w:sz w:val="22"/>
          <w:lang w:eastAsia="en-GB"/>
        </w:rPr>
        <w:tab/>
      </w:r>
      <w:r w:rsidR="003053FB" w:rsidRPr="00012AA6">
        <w:rPr>
          <w:rFonts w:asciiTheme="minorHAnsi" w:hAnsiTheme="minorHAnsi" w:cstheme="minorHAnsi"/>
          <w:sz w:val="22"/>
          <w:lang w:eastAsia="en-GB"/>
        </w:rPr>
        <w:t>sources of</w:t>
      </w:r>
      <w:r w:rsidR="0012785D">
        <w:rPr>
          <w:rFonts w:asciiTheme="minorHAnsi" w:hAnsiTheme="minorHAnsi" w:cstheme="minorHAnsi"/>
          <w:sz w:val="22"/>
          <w:lang w:eastAsia="en-GB"/>
        </w:rPr>
        <w:t xml:space="preserve"> </w:t>
      </w:r>
      <w:r w:rsidR="003053FB" w:rsidRPr="00012AA6">
        <w:rPr>
          <w:rFonts w:asciiTheme="minorHAnsi" w:hAnsiTheme="minorHAnsi" w:cstheme="minorHAnsi"/>
          <w:sz w:val="22"/>
          <w:lang w:eastAsia="en-GB"/>
        </w:rPr>
        <w:t>human rights standards in both national and international law;</w:t>
      </w:r>
    </w:p>
    <w:p w14:paraId="1D31A230" w14:textId="77777777" w:rsidR="003053FB" w:rsidRPr="00012AA6" w:rsidRDefault="00027A3A" w:rsidP="00844EE7">
      <w:pPr>
        <w:autoSpaceDE w:val="0"/>
        <w:autoSpaceDN w:val="0"/>
        <w:adjustRightInd w:val="0"/>
        <w:rPr>
          <w:rFonts w:asciiTheme="minorHAnsi" w:hAnsiTheme="minorHAnsi" w:cstheme="minorHAnsi"/>
          <w:sz w:val="22"/>
          <w:lang w:eastAsia="en-GB"/>
        </w:rPr>
      </w:pPr>
      <w:r w:rsidRPr="00012AA6">
        <w:rPr>
          <w:rFonts w:asciiTheme="minorHAnsi" w:hAnsiTheme="minorHAnsi" w:cstheme="minorHAnsi"/>
          <w:sz w:val="22"/>
          <w:lang w:eastAsia="en-GB"/>
        </w:rPr>
        <w:tab/>
      </w:r>
      <w:r w:rsidR="00012AA6">
        <w:rPr>
          <w:rFonts w:asciiTheme="minorHAnsi" w:hAnsiTheme="minorHAnsi" w:cstheme="minorHAnsi"/>
          <w:sz w:val="22"/>
          <w:lang w:eastAsia="en-GB"/>
        </w:rPr>
        <w:tab/>
      </w:r>
      <w:r w:rsidR="003053FB" w:rsidRPr="00012AA6">
        <w:rPr>
          <w:rFonts w:asciiTheme="minorHAnsi" w:hAnsiTheme="minorHAnsi" w:cstheme="minorHAnsi"/>
          <w:sz w:val="22"/>
          <w:lang w:eastAsia="en-GB"/>
        </w:rPr>
        <w:t>• Have powers that enable it to carry out its work effectively; and</w:t>
      </w:r>
    </w:p>
    <w:p w14:paraId="1427C968" w14:textId="3697AD8C" w:rsidR="003053FB" w:rsidRPr="00012AA6" w:rsidRDefault="00012AA6" w:rsidP="00844EE7">
      <w:pPr>
        <w:autoSpaceDE w:val="0"/>
        <w:autoSpaceDN w:val="0"/>
        <w:adjustRightInd w:val="0"/>
        <w:rPr>
          <w:rFonts w:asciiTheme="minorHAnsi" w:hAnsiTheme="minorHAnsi" w:cstheme="minorHAnsi"/>
          <w:sz w:val="22"/>
          <w:lang w:eastAsia="en-GB"/>
        </w:rPr>
      </w:pPr>
      <w:r>
        <w:rPr>
          <w:rFonts w:asciiTheme="minorHAnsi" w:hAnsiTheme="minorHAnsi" w:cstheme="minorHAnsi"/>
          <w:sz w:val="22"/>
          <w:lang w:eastAsia="en-GB"/>
        </w:rPr>
        <w:tab/>
      </w:r>
      <w:r w:rsidR="00027A3A" w:rsidRPr="00012AA6">
        <w:rPr>
          <w:rFonts w:asciiTheme="minorHAnsi" w:hAnsiTheme="minorHAnsi" w:cstheme="minorHAnsi"/>
          <w:sz w:val="22"/>
          <w:lang w:eastAsia="en-GB"/>
        </w:rPr>
        <w:tab/>
      </w:r>
      <w:r w:rsidR="003053FB" w:rsidRPr="00012AA6">
        <w:rPr>
          <w:rFonts w:asciiTheme="minorHAnsi" w:hAnsiTheme="minorHAnsi" w:cstheme="minorHAnsi"/>
          <w:sz w:val="22"/>
          <w:lang w:eastAsia="en-GB"/>
        </w:rPr>
        <w:t>• Be supported by specialised staff with expertise in human rights law</w:t>
      </w:r>
      <w:r w:rsidR="00656F58" w:rsidRPr="00012AA6">
        <w:rPr>
          <w:rFonts w:asciiTheme="minorHAnsi" w:hAnsiTheme="minorHAnsi" w:cstheme="minorHAnsi"/>
          <w:sz w:val="22"/>
          <w:lang w:eastAsia="en-GB"/>
        </w:rPr>
        <w:t xml:space="preserve"> </w:t>
      </w:r>
      <w:r w:rsidR="003053FB" w:rsidRPr="00012AA6">
        <w:rPr>
          <w:rFonts w:asciiTheme="minorHAnsi" w:hAnsiTheme="minorHAnsi" w:cstheme="minorHAnsi"/>
          <w:sz w:val="22"/>
          <w:lang w:eastAsia="en-GB"/>
        </w:rPr>
        <w:t xml:space="preserve">and </w:t>
      </w:r>
      <w:r>
        <w:rPr>
          <w:rFonts w:asciiTheme="minorHAnsi" w:hAnsiTheme="minorHAnsi" w:cstheme="minorHAnsi"/>
          <w:sz w:val="22"/>
          <w:lang w:eastAsia="en-GB"/>
        </w:rPr>
        <w:tab/>
      </w:r>
      <w:r w:rsidR="0012785D">
        <w:rPr>
          <w:rFonts w:asciiTheme="minorHAnsi" w:hAnsiTheme="minorHAnsi" w:cstheme="minorHAnsi"/>
          <w:sz w:val="22"/>
          <w:lang w:eastAsia="en-GB"/>
        </w:rPr>
        <w:tab/>
      </w:r>
      <w:r w:rsidR="003053FB" w:rsidRPr="00012AA6">
        <w:rPr>
          <w:rFonts w:asciiTheme="minorHAnsi" w:hAnsiTheme="minorHAnsi" w:cstheme="minorHAnsi"/>
          <w:sz w:val="22"/>
          <w:lang w:eastAsia="en-GB"/>
        </w:rPr>
        <w:t xml:space="preserve">policy, and who </w:t>
      </w:r>
      <w:r w:rsidR="00656F58" w:rsidRPr="00012AA6">
        <w:rPr>
          <w:rFonts w:asciiTheme="minorHAnsi" w:hAnsiTheme="minorHAnsi" w:cstheme="minorHAnsi"/>
          <w:sz w:val="22"/>
          <w:lang w:eastAsia="en-GB"/>
        </w:rPr>
        <w:t>a</w:t>
      </w:r>
      <w:r w:rsidR="003053FB" w:rsidRPr="00012AA6">
        <w:rPr>
          <w:rFonts w:asciiTheme="minorHAnsi" w:hAnsiTheme="minorHAnsi" w:cstheme="minorHAnsi"/>
          <w:sz w:val="22"/>
          <w:lang w:eastAsia="en-GB"/>
        </w:rPr>
        <w:t>re independent from</w:t>
      </w:r>
      <w:r w:rsidR="00027A3A" w:rsidRPr="00012AA6">
        <w:rPr>
          <w:rFonts w:asciiTheme="minorHAnsi" w:hAnsiTheme="minorHAnsi" w:cstheme="minorHAnsi"/>
          <w:sz w:val="22"/>
          <w:lang w:eastAsia="en-GB"/>
        </w:rPr>
        <w:t xml:space="preserve"> </w:t>
      </w:r>
      <w:r w:rsidR="003053FB" w:rsidRPr="00012AA6">
        <w:rPr>
          <w:rFonts w:asciiTheme="minorHAnsi" w:hAnsiTheme="minorHAnsi" w:cstheme="minorHAnsi"/>
          <w:sz w:val="22"/>
          <w:lang w:eastAsia="en-GB"/>
        </w:rPr>
        <w:t>government and NGOs.</w:t>
      </w:r>
    </w:p>
    <w:p w14:paraId="55665693" w14:textId="77777777" w:rsidR="003053FB" w:rsidRPr="00012AA6" w:rsidRDefault="003053FB" w:rsidP="00844EE7">
      <w:pPr>
        <w:autoSpaceDE w:val="0"/>
        <w:autoSpaceDN w:val="0"/>
        <w:adjustRightInd w:val="0"/>
        <w:rPr>
          <w:rFonts w:asciiTheme="minorHAnsi" w:hAnsiTheme="minorHAnsi" w:cstheme="minorHAnsi"/>
          <w:sz w:val="22"/>
          <w:lang w:eastAsia="en-GB"/>
        </w:rPr>
      </w:pPr>
    </w:p>
    <w:p w14:paraId="52141D4B" w14:textId="77777777" w:rsidR="003053FB" w:rsidRPr="00012AA6" w:rsidRDefault="00656F58" w:rsidP="00C7438A">
      <w:pPr>
        <w:pStyle w:val="ListParagraph"/>
        <w:numPr>
          <w:ilvl w:val="1"/>
          <w:numId w:val="21"/>
        </w:numPr>
        <w:autoSpaceDE w:val="0"/>
        <w:autoSpaceDN w:val="0"/>
        <w:adjustRightInd w:val="0"/>
        <w:rPr>
          <w:rFonts w:asciiTheme="minorHAnsi" w:hAnsiTheme="minorHAnsi" w:cstheme="minorHAnsi"/>
          <w:lang w:eastAsia="en-GB"/>
        </w:rPr>
      </w:pPr>
      <w:r w:rsidRPr="00012AA6">
        <w:rPr>
          <w:rFonts w:asciiTheme="minorHAnsi" w:hAnsiTheme="minorHAnsi" w:cstheme="minorHAnsi"/>
          <w:lang w:eastAsia="en-GB"/>
        </w:rPr>
        <w:t>The f</w:t>
      </w:r>
      <w:r w:rsidR="003053FB" w:rsidRPr="00012AA6">
        <w:rPr>
          <w:rFonts w:asciiTheme="minorHAnsi" w:hAnsiTheme="minorHAnsi" w:cstheme="minorHAnsi"/>
          <w:lang w:eastAsia="en-GB"/>
        </w:rPr>
        <w:t>unction of the specialised parliamentary human rights committee should be to inform parliamentary</w:t>
      </w:r>
      <w:r w:rsidRPr="00012AA6">
        <w:rPr>
          <w:rFonts w:asciiTheme="minorHAnsi" w:hAnsiTheme="minorHAnsi" w:cstheme="minorHAnsi"/>
          <w:lang w:eastAsia="en-GB"/>
        </w:rPr>
        <w:t xml:space="preserve"> </w:t>
      </w:r>
      <w:r w:rsidR="003053FB" w:rsidRPr="00012AA6">
        <w:rPr>
          <w:rFonts w:asciiTheme="minorHAnsi" w:hAnsiTheme="minorHAnsi" w:cstheme="minorHAnsi"/>
          <w:lang w:eastAsia="en-GB"/>
        </w:rPr>
        <w:t xml:space="preserve">debate about human rights issues, </w:t>
      </w:r>
      <w:r w:rsidR="00426660" w:rsidRPr="00012AA6">
        <w:rPr>
          <w:rFonts w:asciiTheme="minorHAnsi" w:hAnsiTheme="minorHAnsi" w:cstheme="minorHAnsi"/>
          <w:lang w:eastAsia="en-GB"/>
        </w:rPr>
        <w:t>including</w:t>
      </w:r>
      <w:r w:rsidR="003053FB" w:rsidRPr="00012AA6">
        <w:rPr>
          <w:rFonts w:asciiTheme="minorHAnsi" w:hAnsiTheme="minorHAnsi" w:cstheme="minorHAnsi"/>
          <w:lang w:eastAsia="en-GB"/>
        </w:rPr>
        <w:t xml:space="preserve"> the following:</w:t>
      </w:r>
    </w:p>
    <w:p w14:paraId="68B4A28E" w14:textId="77777777" w:rsidR="003053FB" w:rsidRPr="00012AA6" w:rsidRDefault="003053FB" w:rsidP="00844EE7">
      <w:pPr>
        <w:autoSpaceDE w:val="0"/>
        <w:autoSpaceDN w:val="0"/>
        <w:adjustRightInd w:val="0"/>
        <w:rPr>
          <w:rFonts w:asciiTheme="minorHAnsi" w:hAnsiTheme="minorHAnsi" w:cstheme="minorHAnsi"/>
          <w:sz w:val="22"/>
          <w:lang w:eastAsia="en-GB"/>
        </w:rPr>
      </w:pPr>
      <w:r w:rsidRPr="00012AA6">
        <w:rPr>
          <w:rFonts w:asciiTheme="minorHAnsi" w:hAnsiTheme="minorHAnsi" w:cstheme="minorHAnsi"/>
          <w:sz w:val="22"/>
          <w:lang w:eastAsia="en-GB"/>
        </w:rPr>
        <w:tab/>
      </w:r>
      <w:r w:rsidR="00012AA6">
        <w:rPr>
          <w:rFonts w:asciiTheme="minorHAnsi" w:hAnsiTheme="minorHAnsi" w:cstheme="minorHAnsi"/>
          <w:sz w:val="22"/>
          <w:lang w:eastAsia="en-GB"/>
        </w:rPr>
        <w:tab/>
      </w:r>
      <w:r w:rsidRPr="00012AA6">
        <w:rPr>
          <w:rFonts w:asciiTheme="minorHAnsi" w:hAnsiTheme="minorHAnsi" w:cstheme="minorHAnsi"/>
          <w:sz w:val="22"/>
          <w:lang w:eastAsia="en-GB"/>
        </w:rPr>
        <w:t>• Legislative scrutiny;</w:t>
      </w:r>
    </w:p>
    <w:p w14:paraId="74CD1965" w14:textId="77777777" w:rsidR="003053FB" w:rsidRPr="00012AA6" w:rsidRDefault="00012AA6" w:rsidP="00844EE7">
      <w:pPr>
        <w:autoSpaceDE w:val="0"/>
        <w:autoSpaceDN w:val="0"/>
        <w:adjustRightInd w:val="0"/>
        <w:rPr>
          <w:rFonts w:asciiTheme="minorHAnsi" w:hAnsiTheme="minorHAnsi" w:cstheme="minorHAnsi"/>
          <w:sz w:val="22"/>
          <w:lang w:eastAsia="en-GB"/>
        </w:rPr>
      </w:pPr>
      <w:r>
        <w:rPr>
          <w:rFonts w:asciiTheme="minorHAnsi" w:hAnsiTheme="minorHAnsi" w:cstheme="minorHAnsi"/>
          <w:sz w:val="22"/>
          <w:lang w:eastAsia="en-GB"/>
        </w:rPr>
        <w:tab/>
      </w:r>
      <w:r w:rsidR="003053FB" w:rsidRPr="00012AA6">
        <w:rPr>
          <w:rFonts w:asciiTheme="minorHAnsi" w:hAnsiTheme="minorHAnsi" w:cstheme="minorHAnsi"/>
          <w:sz w:val="22"/>
          <w:lang w:eastAsia="en-GB"/>
        </w:rPr>
        <w:tab/>
        <w:t>• Scrutiny of executive response to human rights judgements of courts;</w:t>
      </w:r>
    </w:p>
    <w:p w14:paraId="7B542289" w14:textId="77777777" w:rsidR="003053FB" w:rsidRPr="00012AA6" w:rsidRDefault="00012AA6" w:rsidP="00844EE7">
      <w:pPr>
        <w:autoSpaceDE w:val="0"/>
        <w:autoSpaceDN w:val="0"/>
        <w:adjustRightInd w:val="0"/>
        <w:rPr>
          <w:rFonts w:asciiTheme="minorHAnsi" w:hAnsiTheme="minorHAnsi" w:cstheme="minorHAnsi"/>
          <w:sz w:val="22"/>
          <w:lang w:eastAsia="en-GB"/>
        </w:rPr>
      </w:pPr>
      <w:r>
        <w:rPr>
          <w:rFonts w:asciiTheme="minorHAnsi" w:hAnsiTheme="minorHAnsi" w:cstheme="minorHAnsi"/>
          <w:sz w:val="22"/>
          <w:lang w:eastAsia="en-GB"/>
        </w:rPr>
        <w:tab/>
      </w:r>
      <w:r w:rsidR="003053FB" w:rsidRPr="00012AA6">
        <w:rPr>
          <w:rFonts w:asciiTheme="minorHAnsi" w:hAnsiTheme="minorHAnsi" w:cstheme="minorHAnsi"/>
          <w:sz w:val="22"/>
          <w:lang w:eastAsia="en-GB"/>
        </w:rPr>
        <w:tab/>
        <w:t xml:space="preserve">• Scrutiny of compliance with and implementation of international human </w:t>
      </w:r>
      <w:r>
        <w:rPr>
          <w:rFonts w:asciiTheme="minorHAnsi" w:hAnsiTheme="minorHAnsi" w:cstheme="minorHAnsi"/>
          <w:sz w:val="22"/>
          <w:lang w:eastAsia="en-GB"/>
        </w:rPr>
        <w:tab/>
      </w:r>
      <w:r>
        <w:rPr>
          <w:rFonts w:asciiTheme="minorHAnsi" w:hAnsiTheme="minorHAnsi" w:cstheme="minorHAnsi"/>
          <w:sz w:val="22"/>
          <w:lang w:eastAsia="en-GB"/>
        </w:rPr>
        <w:tab/>
      </w:r>
      <w:r w:rsidR="00027A3A" w:rsidRPr="00012AA6">
        <w:rPr>
          <w:rFonts w:asciiTheme="minorHAnsi" w:hAnsiTheme="minorHAnsi" w:cstheme="minorHAnsi"/>
          <w:sz w:val="22"/>
          <w:lang w:eastAsia="en-GB"/>
        </w:rPr>
        <w:tab/>
      </w:r>
      <w:r w:rsidR="003053FB" w:rsidRPr="00012AA6">
        <w:rPr>
          <w:rFonts w:asciiTheme="minorHAnsi" w:hAnsiTheme="minorHAnsi" w:cstheme="minorHAnsi"/>
          <w:sz w:val="22"/>
          <w:lang w:eastAsia="en-GB"/>
        </w:rPr>
        <w:t>rights</w:t>
      </w:r>
      <w:r>
        <w:rPr>
          <w:rFonts w:asciiTheme="minorHAnsi" w:hAnsiTheme="minorHAnsi" w:cstheme="minorHAnsi"/>
          <w:sz w:val="22"/>
          <w:lang w:eastAsia="en-GB"/>
        </w:rPr>
        <w:t xml:space="preserve"> </w:t>
      </w:r>
      <w:r w:rsidR="003053FB" w:rsidRPr="00012AA6">
        <w:rPr>
          <w:rFonts w:asciiTheme="minorHAnsi" w:hAnsiTheme="minorHAnsi" w:cstheme="minorHAnsi"/>
          <w:sz w:val="22"/>
          <w:lang w:eastAsia="en-GB"/>
        </w:rPr>
        <w:t>obligations;</w:t>
      </w:r>
    </w:p>
    <w:p w14:paraId="65BDE2DE" w14:textId="77777777" w:rsidR="003053FB" w:rsidRPr="00012AA6" w:rsidRDefault="00012AA6" w:rsidP="00844EE7">
      <w:pPr>
        <w:autoSpaceDE w:val="0"/>
        <w:autoSpaceDN w:val="0"/>
        <w:adjustRightInd w:val="0"/>
        <w:rPr>
          <w:rFonts w:asciiTheme="minorHAnsi" w:hAnsiTheme="minorHAnsi" w:cstheme="minorHAnsi"/>
          <w:sz w:val="22"/>
          <w:lang w:eastAsia="en-GB"/>
        </w:rPr>
      </w:pPr>
      <w:r>
        <w:rPr>
          <w:rFonts w:asciiTheme="minorHAnsi" w:hAnsiTheme="minorHAnsi" w:cstheme="minorHAnsi"/>
          <w:sz w:val="22"/>
          <w:lang w:eastAsia="en-GB"/>
        </w:rPr>
        <w:tab/>
      </w:r>
      <w:r w:rsidR="003053FB" w:rsidRPr="00012AA6">
        <w:rPr>
          <w:rFonts w:asciiTheme="minorHAnsi" w:hAnsiTheme="minorHAnsi" w:cstheme="minorHAnsi"/>
          <w:sz w:val="22"/>
          <w:lang w:eastAsia="en-GB"/>
        </w:rPr>
        <w:tab/>
        <w:t>• Inquiries into topical human rights issues;</w:t>
      </w:r>
    </w:p>
    <w:p w14:paraId="40B55DA7" w14:textId="77777777" w:rsidR="003053FB" w:rsidRPr="00012AA6" w:rsidRDefault="003053FB" w:rsidP="00844EE7">
      <w:pPr>
        <w:autoSpaceDE w:val="0"/>
        <w:autoSpaceDN w:val="0"/>
        <w:adjustRightInd w:val="0"/>
        <w:rPr>
          <w:rFonts w:asciiTheme="minorHAnsi" w:hAnsiTheme="minorHAnsi" w:cstheme="minorHAnsi"/>
          <w:sz w:val="22"/>
          <w:lang w:eastAsia="en-GB"/>
        </w:rPr>
      </w:pPr>
      <w:r w:rsidRPr="00012AA6">
        <w:rPr>
          <w:rFonts w:asciiTheme="minorHAnsi" w:hAnsiTheme="minorHAnsi" w:cstheme="minorHAnsi"/>
          <w:sz w:val="22"/>
          <w:lang w:eastAsia="en-GB"/>
        </w:rPr>
        <w:tab/>
      </w:r>
      <w:r w:rsidR="00012AA6">
        <w:rPr>
          <w:rFonts w:asciiTheme="minorHAnsi" w:hAnsiTheme="minorHAnsi" w:cstheme="minorHAnsi"/>
          <w:sz w:val="22"/>
          <w:lang w:eastAsia="en-GB"/>
        </w:rPr>
        <w:tab/>
      </w:r>
      <w:r w:rsidRPr="00012AA6">
        <w:rPr>
          <w:rFonts w:asciiTheme="minorHAnsi" w:hAnsiTheme="minorHAnsi" w:cstheme="minorHAnsi"/>
          <w:sz w:val="22"/>
          <w:lang w:eastAsia="en-GB"/>
        </w:rPr>
        <w:t>• Scrutiny of government policy generally for human rights compatibility; and</w:t>
      </w:r>
    </w:p>
    <w:p w14:paraId="08D6A4F1" w14:textId="29E9AAC4" w:rsidR="00027A3A" w:rsidRDefault="00012AA6" w:rsidP="00844EE7">
      <w:pPr>
        <w:autoSpaceDE w:val="0"/>
        <w:autoSpaceDN w:val="0"/>
        <w:adjustRightInd w:val="0"/>
        <w:rPr>
          <w:rFonts w:asciiTheme="minorHAnsi" w:hAnsiTheme="minorHAnsi" w:cstheme="minorHAnsi"/>
          <w:sz w:val="22"/>
          <w:lang w:eastAsia="en-GB"/>
        </w:rPr>
      </w:pPr>
      <w:r>
        <w:rPr>
          <w:rFonts w:asciiTheme="minorHAnsi" w:hAnsiTheme="minorHAnsi" w:cstheme="minorHAnsi"/>
          <w:sz w:val="22"/>
          <w:lang w:eastAsia="en-GB"/>
        </w:rPr>
        <w:tab/>
      </w:r>
      <w:r w:rsidR="003053FB" w:rsidRPr="00012AA6">
        <w:rPr>
          <w:rFonts w:asciiTheme="minorHAnsi" w:hAnsiTheme="minorHAnsi" w:cstheme="minorHAnsi"/>
          <w:sz w:val="22"/>
          <w:lang w:eastAsia="en-GB"/>
        </w:rPr>
        <w:tab/>
        <w:t xml:space="preserve">• Monitoring the adequacy of the national system for the protection of human </w:t>
      </w:r>
      <w:r>
        <w:rPr>
          <w:rFonts w:asciiTheme="minorHAnsi" w:hAnsiTheme="minorHAnsi" w:cstheme="minorHAnsi"/>
          <w:sz w:val="22"/>
          <w:lang w:eastAsia="en-GB"/>
        </w:rPr>
        <w:tab/>
      </w:r>
      <w:r w:rsidR="00027A3A" w:rsidRPr="00012AA6">
        <w:rPr>
          <w:rFonts w:asciiTheme="minorHAnsi" w:hAnsiTheme="minorHAnsi" w:cstheme="minorHAnsi"/>
          <w:sz w:val="22"/>
          <w:lang w:eastAsia="en-GB"/>
        </w:rPr>
        <w:tab/>
      </w:r>
      <w:r w:rsidR="003053FB" w:rsidRPr="00012AA6">
        <w:rPr>
          <w:rFonts w:asciiTheme="minorHAnsi" w:hAnsiTheme="minorHAnsi" w:cstheme="minorHAnsi"/>
          <w:sz w:val="22"/>
          <w:lang w:eastAsia="en-GB"/>
        </w:rPr>
        <w:t>rights</w:t>
      </w:r>
      <w:r w:rsidR="006949EF">
        <w:rPr>
          <w:rFonts w:asciiTheme="minorHAnsi" w:hAnsiTheme="minorHAnsi" w:cstheme="minorHAnsi"/>
          <w:sz w:val="22"/>
          <w:lang w:eastAsia="en-GB"/>
        </w:rPr>
        <w:t>.</w:t>
      </w:r>
      <w:r w:rsidR="003053FB" w:rsidRPr="00012AA6">
        <w:rPr>
          <w:rFonts w:asciiTheme="minorHAnsi" w:hAnsiTheme="minorHAnsi" w:cstheme="minorHAnsi"/>
          <w:sz w:val="22"/>
          <w:lang w:eastAsia="en-GB"/>
        </w:rPr>
        <w:t xml:space="preserve"> </w:t>
      </w:r>
    </w:p>
    <w:p w14:paraId="2D8259CA" w14:textId="77777777" w:rsidR="00012AA6" w:rsidRPr="00012AA6" w:rsidRDefault="00012AA6" w:rsidP="00844EE7">
      <w:pPr>
        <w:autoSpaceDE w:val="0"/>
        <w:autoSpaceDN w:val="0"/>
        <w:adjustRightInd w:val="0"/>
        <w:rPr>
          <w:rFonts w:asciiTheme="minorHAnsi" w:hAnsiTheme="minorHAnsi" w:cstheme="minorHAnsi"/>
          <w:sz w:val="22"/>
          <w:lang w:eastAsia="en-GB"/>
        </w:rPr>
      </w:pPr>
    </w:p>
    <w:p w14:paraId="7CBB629C" w14:textId="77777777" w:rsidR="003053FB" w:rsidRPr="00012AA6" w:rsidRDefault="003053FB" w:rsidP="00C7438A">
      <w:pPr>
        <w:pStyle w:val="ListParagraph"/>
        <w:numPr>
          <w:ilvl w:val="1"/>
          <w:numId w:val="21"/>
        </w:numPr>
        <w:autoSpaceDE w:val="0"/>
        <w:autoSpaceDN w:val="0"/>
        <w:adjustRightInd w:val="0"/>
        <w:rPr>
          <w:rFonts w:asciiTheme="minorHAnsi" w:hAnsiTheme="minorHAnsi" w:cstheme="minorHAnsi"/>
          <w:lang w:eastAsia="en-GB"/>
        </w:rPr>
      </w:pPr>
      <w:r w:rsidRPr="00012AA6">
        <w:rPr>
          <w:rFonts w:asciiTheme="minorHAnsi" w:hAnsiTheme="minorHAnsi" w:cstheme="minorHAnsi"/>
          <w:lang w:eastAsia="en-GB"/>
        </w:rPr>
        <w:t>(If</w:t>
      </w:r>
      <w:r w:rsidR="00027A3A" w:rsidRPr="00012AA6">
        <w:rPr>
          <w:rFonts w:asciiTheme="minorHAnsi" w:hAnsiTheme="minorHAnsi" w:cstheme="minorHAnsi"/>
          <w:lang w:eastAsia="en-GB"/>
        </w:rPr>
        <w:t xml:space="preserve"> </w:t>
      </w:r>
      <w:r w:rsidRPr="00012AA6">
        <w:rPr>
          <w:rFonts w:asciiTheme="minorHAnsi" w:hAnsiTheme="minorHAnsi" w:cstheme="minorHAnsi"/>
          <w:lang w:eastAsia="en-GB"/>
        </w:rPr>
        <w:t>resources permit, the specialised</w:t>
      </w:r>
      <w:r w:rsidR="00027A3A" w:rsidRPr="00012AA6">
        <w:rPr>
          <w:rFonts w:asciiTheme="minorHAnsi" w:hAnsiTheme="minorHAnsi" w:cstheme="minorHAnsi"/>
          <w:lang w:eastAsia="en-GB"/>
        </w:rPr>
        <w:t xml:space="preserve"> </w:t>
      </w:r>
      <w:r w:rsidRPr="00012AA6">
        <w:rPr>
          <w:rFonts w:asciiTheme="minorHAnsi" w:hAnsiTheme="minorHAnsi" w:cstheme="minorHAnsi"/>
          <w:lang w:eastAsia="en-GB"/>
        </w:rPr>
        <w:t>parliamentary human rights committee could also perform the following functions:</w:t>
      </w:r>
    </w:p>
    <w:p w14:paraId="3BC2FEC5" w14:textId="77777777" w:rsidR="003053FB" w:rsidRPr="00012AA6" w:rsidRDefault="00012AA6" w:rsidP="00844EE7">
      <w:pPr>
        <w:autoSpaceDE w:val="0"/>
        <w:autoSpaceDN w:val="0"/>
        <w:adjustRightInd w:val="0"/>
        <w:rPr>
          <w:rFonts w:asciiTheme="minorHAnsi" w:hAnsiTheme="minorHAnsi" w:cstheme="minorHAnsi"/>
          <w:sz w:val="22"/>
          <w:lang w:eastAsia="en-GB"/>
        </w:rPr>
      </w:pPr>
      <w:r>
        <w:rPr>
          <w:rFonts w:asciiTheme="minorHAnsi" w:hAnsiTheme="minorHAnsi" w:cstheme="minorHAnsi"/>
          <w:sz w:val="22"/>
          <w:lang w:eastAsia="en-GB"/>
        </w:rPr>
        <w:tab/>
      </w:r>
      <w:r w:rsidR="003053FB" w:rsidRPr="00012AA6">
        <w:rPr>
          <w:rFonts w:asciiTheme="minorHAnsi" w:hAnsiTheme="minorHAnsi" w:cstheme="minorHAnsi"/>
          <w:sz w:val="22"/>
          <w:lang w:eastAsia="en-GB"/>
        </w:rPr>
        <w:tab/>
        <w:t>• Pre-legislative scrutiny</w:t>
      </w:r>
    </w:p>
    <w:p w14:paraId="42B4AE66" w14:textId="77777777" w:rsidR="003053FB" w:rsidRPr="00012AA6" w:rsidRDefault="003053FB" w:rsidP="00844EE7">
      <w:pPr>
        <w:autoSpaceDE w:val="0"/>
        <w:autoSpaceDN w:val="0"/>
        <w:adjustRightInd w:val="0"/>
        <w:rPr>
          <w:rFonts w:asciiTheme="minorHAnsi" w:hAnsiTheme="minorHAnsi" w:cstheme="minorHAnsi"/>
          <w:sz w:val="22"/>
          <w:lang w:eastAsia="en-GB"/>
        </w:rPr>
      </w:pPr>
      <w:r w:rsidRPr="00012AA6">
        <w:rPr>
          <w:rFonts w:asciiTheme="minorHAnsi" w:hAnsiTheme="minorHAnsi" w:cstheme="minorHAnsi"/>
          <w:sz w:val="22"/>
          <w:lang w:eastAsia="en-GB"/>
        </w:rPr>
        <w:tab/>
      </w:r>
      <w:r w:rsidR="00012AA6">
        <w:rPr>
          <w:rFonts w:asciiTheme="minorHAnsi" w:hAnsiTheme="minorHAnsi" w:cstheme="minorHAnsi"/>
          <w:sz w:val="22"/>
          <w:lang w:eastAsia="en-GB"/>
        </w:rPr>
        <w:tab/>
      </w:r>
      <w:r w:rsidRPr="00012AA6">
        <w:rPr>
          <w:rFonts w:asciiTheme="minorHAnsi" w:hAnsiTheme="minorHAnsi" w:cstheme="minorHAnsi"/>
          <w:sz w:val="22"/>
          <w:lang w:eastAsia="en-GB"/>
        </w:rPr>
        <w:t>• Post-legislative scrutiny</w:t>
      </w:r>
    </w:p>
    <w:p w14:paraId="289348F0" w14:textId="0448F43A" w:rsidR="003053FB" w:rsidRPr="00012AA6" w:rsidRDefault="00012AA6" w:rsidP="00844EE7">
      <w:pPr>
        <w:autoSpaceDE w:val="0"/>
        <w:autoSpaceDN w:val="0"/>
        <w:adjustRightInd w:val="0"/>
        <w:rPr>
          <w:rFonts w:asciiTheme="minorHAnsi" w:hAnsiTheme="minorHAnsi" w:cstheme="minorHAnsi"/>
          <w:sz w:val="22"/>
          <w:lang w:eastAsia="en-GB"/>
        </w:rPr>
      </w:pPr>
      <w:r>
        <w:rPr>
          <w:rFonts w:asciiTheme="minorHAnsi" w:hAnsiTheme="minorHAnsi" w:cstheme="minorHAnsi"/>
          <w:sz w:val="22"/>
          <w:lang w:eastAsia="en-GB"/>
        </w:rPr>
        <w:tab/>
      </w:r>
      <w:r w:rsidR="003053FB" w:rsidRPr="00012AA6">
        <w:rPr>
          <w:rFonts w:asciiTheme="minorHAnsi" w:hAnsiTheme="minorHAnsi" w:cstheme="minorHAnsi"/>
          <w:sz w:val="22"/>
          <w:lang w:eastAsia="en-GB"/>
        </w:rPr>
        <w:tab/>
        <w:t>• Scrutiny of secondary legislation</w:t>
      </w:r>
      <w:r w:rsidR="006949EF">
        <w:rPr>
          <w:rFonts w:asciiTheme="minorHAnsi" w:hAnsiTheme="minorHAnsi" w:cstheme="minorHAnsi"/>
          <w:sz w:val="22"/>
          <w:lang w:eastAsia="en-GB"/>
        </w:rPr>
        <w:t>.</w:t>
      </w:r>
    </w:p>
    <w:p w14:paraId="3561D669" w14:textId="77777777" w:rsidR="003053FB" w:rsidRPr="00012AA6" w:rsidRDefault="003053FB" w:rsidP="00844EE7">
      <w:pPr>
        <w:autoSpaceDE w:val="0"/>
        <w:autoSpaceDN w:val="0"/>
        <w:adjustRightInd w:val="0"/>
        <w:rPr>
          <w:rFonts w:asciiTheme="minorHAnsi" w:hAnsiTheme="minorHAnsi" w:cstheme="minorHAnsi"/>
          <w:sz w:val="22"/>
          <w:lang w:eastAsia="en-GB"/>
        </w:rPr>
      </w:pPr>
    </w:p>
    <w:p w14:paraId="056B4EF8" w14:textId="77777777" w:rsidR="003053FB" w:rsidRPr="00012AA6" w:rsidRDefault="003053FB" w:rsidP="00C7438A">
      <w:pPr>
        <w:pStyle w:val="ListParagraph"/>
        <w:numPr>
          <w:ilvl w:val="1"/>
          <w:numId w:val="21"/>
        </w:numPr>
        <w:autoSpaceDE w:val="0"/>
        <w:autoSpaceDN w:val="0"/>
        <w:adjustRightInd w:val="0"/>
        <w:rPr>
          <w:rFonts w:asciiTheme="minorHAnsi" w:hAnsiTheme="minorHAnsi" w:cstheme="minorHAnsi"/>
          <w:lang w:eastAsia="en-GB"/>
        </w:rPr>
      </w:pPr>
      <w:r w:rsidRPr="00012AA6">
        <w:rPr>
          <w:rFonts w:asciiTheme="minorHAnsi" w:hAnsiTheme="minorHAnsi" w:cstheme="minorHAnsi"/>
          <w:lang w:eastAsia="en-GB"/>
        </w:rPr>
        <w:t>The specialised parliamentary human rights committee should adopt appropriate working methods, which are published and kept under regular review in the light of practical experience. These working methods should include:</w:t>
      </w:r>
    </w:p>
    <w:p w14:paraId="00C124E3" w14:textId="77777777" w:rsidR="003053FB" w:rsidRPr="00012AA6" w:rsidRDefault="003053FB" w:rsidP="00844EE7">
      <w:pPr>
        <w:autoSpaceDE w:val="0"/>
        <w:autoSpaceDN w:val="0"/>
        <w:adjustRightInd w:val="0"/>
        <w:rPr>
          <w:rFonts w:asciiTheme="minorHAnsi" w:hAnsiTheme="minorHAnsi" w:cstheme="minorHAnsi"/>
          <w:sz w:val="22"/>
          <w:lang w:eastAsia="en-GB"/>
        </w:rPr>
      </w:pPr>
      <w:r w:rsidRPr="00012AA6">
        <w:rPr>
          <w:rFonts w:asciiTheme="minorHAnsi" w:hAnsiTheme="minorHAnsi" w:cstheme="minorHAnsi"/>
          <w:sz w:val="22"/>
          <w:lang w:eastAsia="en-GB"/>
        </w:rPr>
        <w:tab/>
      </w:r>
      <w:r w:rsidR="00012AA6">
        <w:rPr>
          <w:rFonts w:asciiTheme="minorHAnsi" w:hAnsiTheme="minorHAnsi" w:cstheme="minorHAnsi"/>
          <w:sz w:val="22"/>
          <w:lang w:eastAsia="en-GB"/>
        </w:rPr>
        <w:tab/>
      </w:r>
      <w:r w:rsidRPr="00012AA6">
        <w:rPr>
          <w:rFonts w:asciiTheme="minorHAnsi" w:hAnsiTheme="minorHAnsi" w:cstheme="minorHAnsi"/>
          <w:sz w:val="22"/>
          <w:lang w:eastAsia="en-GB"/>
        </w:rPr>
        <w:t>• A priority policy and work programme;</w:t>
      </w:r>
    </w:p>
    <w:p w14:paraId="0CB0D310" w14:textId="77777777" w:rsidR="003053FB" w:rsidRPr="00012AA6" w:rsidRDefault="00012AA6" w:rsidP="00844EE7">
      <w:pPr>
        <w:autoSpaceDE w:val="0"/>
        <w:autoSpaceDN w:val="0"/>
        <w:adjustRightInd w:val="0"/>
        <w:rPr>
          <w:rFonts w:asciiTheme="minorHAnsi" w:hAnsiTheme="minorHAnsi" w:cstheme="minorHAnsi"/>
          <w:sz w:val="22"/>
          <w:lang w:eastAsia="en-GB"/>
        </w:rPr>
      </w:pPr>
      <w:r>
        <w:rPr>
          <w:rFonts w:asciiTheme="minorHAnsi" w:hAnsiTheme="minorHAnsi" w:cstheme="minorHAnsi"/>
          <w:sz w:val="22"/>
          <w:lang w:eastAsia="en-GB"/>
        </w:rPr>
        <w:tab/>
      </w:r>
      <w:r w:rsidR="003053FB" w:rsidRPr="00012AA6">
        <w:rPr>
          <w:rFonts w:asciiTheme="minorHAnsi" w:hAnsiTheme="minorHAnsi" w:cstheme="minorHAnsi"/>
          <w:sz w:val="22"/>
          <w:lang w:eastAsia="en-GB"/>
        </w:rPr>
        <w:tab/>
        <w:t>• Decisions by consensus;</w:t>
      </w:r>
    </w:p>
    <w:p w14:paraId="769DC1EF" w14:textId="77777777" w:rsidR="003053FB" w:rsidRPr="00012AA6" w:rsidRDefault="00012AA6" w:rsidP="00844EE7">
      <w:pPr>
        <w:autoSpaceDE w:val="0"/>
        <w:autoSpaceDN w:val="0"/>
        <w:adjustRightInd w:val="0"/>
        <w:rPr>
          <w:rFonts w:asciiTheme="minorHAnsi" w:hAnsiTheme="minorHAnsi" w:cstheme="minorHAnsi"/>
          <w:sz w:val="22"/>
          <w:lang w:eastAsia="en-GB"/>
        </w:rPr>
      </w:pPr>
      <w:r>
        <w:rPr>
          <w:rFonts w:asciiTheme="minorHAnsi" w:hAnsiTheme="minorHAnsi" w:cstheme="minorHAnsi"/>
          <w:sz w:val="22"/>
          <w:lang w:eastAsia="en-GB"/>
        </w:rPr>
        <w:tab/>
      </w:r>
      <w:r w:rsidR="003053FB" w:rsidRPr="00012AA6">
        <w:rPr>
          <w:rFonts w:asciiTheme="minorHAnsi" w:hAnsiTheme="minorHAnsi" w:cstheme="minorHAnsi"/>
          <w:sz w:val="22"/>
          <w:lang w:eastAsia="en-GB"/>
        </w:rPr>
        <w:tab/>
        <w:t>• Transparency;</w:t>
      </w:r>
    </w:p>
    <w:p w14:paraId="1D25F137" w14:textId="77777777" w:rsidR="003053FB" w:rsidRPr="00012AA6" w:rsidRDefault="00012AA6" w:rsidP="00844EE7">
      <w:pPr>
        <w:autoSpaceDE w:val="0"/>
        <w:autoSpaceDN w:val="0"/>
        <w:adjustRightInd w:val="0"/>
        <w:rPr>
          <w:rFonts w:asciiTheme="minorHAnsi" w:hAnsiTheme="minorHAnsi" w:cstheme="minorHAnsi"/>
          <w:sz w:val="22"/>
          <w:lang w:eastAsia="en-GB"/>
        </w:rPr>
      </w:pPr>
      <w:r>
        <w:rPr>
          <w:rFonts w:asciiTheme="minorHAnsi" w:hAnsiTheme="minorHAnsi" w:cstheme="minorHAnsi"/>
          <w:sz w:val="22"/>
          <w:lang w:eastAsia="en-GB"/>
        </w:rPr>
        <w:tab/>
      </w:r>
      <w:r w:rsidR="003053FB" w:rsidRPr="00012AA6">
        <w:rPr>
          <w:rFonts w:asciiTheme="minorHAnsi" w:hAnsiTheme="minorHAnsi" w:cstheme="minorHAnsi"/>
          <w:sz w:val="22"/>
          <w:lang w:eastAsia="en-GB"/>
        </w:rPr>
        <w:tab/>
        <w:t>• Civil society input;</w:t>
      </w:r>
    </w:p>
    <w:p w14:paraId="53A37EC1" w14:textId="77777777" w:rsidR="003053FB" w:rsidRPr="00012AA6" w:rsidRDefault="00012AA6" w:rsidP="00844EE7">
      <w:pPr>
        <w:autoSpaceDE w:val="0"/>
        <w:autoSpaceDN w:val="0"/>
        <w:adjustRightInd w:val="0"/>
        <w:rPr>
          <w:rFonts w:asciiTheme="minorHAnsi" w:hAnsiTheme="minorHAnsi" w:cstheme="minorHAnsi"/>
          <w:sz w:val="22"/>
          <w:lang w:eastAsia="en-GB"/>
        </w:rPr>
      </w:pPr>
      <w:r>
        <w:rPr>
          <w:rFonts w:asciiTheme="minorHAnsi" w:hAnsiTheme="minorHAnsi" w:cstheme="minorHAnsi"/>
          <w:sz w:val="22"/>
          <w:lang w:eastAsia="en-GB"/>
        </w:rPr>
        <w:tab/>
      </w:r>
      <w:r w:rsidR="003053FB" w:rsidRPr="00012AA6">
        <w:rPr>
          <w:rFonts w:asciiTheme="minorHAnsi" w:hAnsiTheme="minorHAnsi" w:cstheme="minorHAnsi"/>
          <w:sz w:val="22"/>
          <w:lang w:eastAsia="en-GB"/>
        </w:rPr>
        <w:tab/>
        <w:t>• Regular reporting; and</w:t>
      </w:r>
    </w:p>
    <w:p w14:paraId="42429FA9" w14:textId="77777777" w:rsidR="003053FB" w:rsidRPr="00012AA6" w:rsidRDefault="003053FB" w:rsidP="00844EE7">
      <w:pPr>
        <w:autoSpaceDE w:val="0"/>
        <w:autoSpaceDN w:val="0"/>
        <w:adjustRightInd w:val="0"/>
        <w:rPr>
          <w:rFonts w:asciiTheme="minorHAnsi" w:hAnsiTheme="minorHAnsi" w:cstheme="minorHAnsi"/>
          <w:sz w:val="22"/>
          <w:lang w:eastAsia="en-GB"/>
        </w:rPr>
      </w:pPr>
      <w:r w:rsidRPr="00012AA6">
        <w:rPr>
          <w:rFonts w:asciiTheme="minorHAnsi" w:hAnsiTheme="minorHAnsi" w:cstheme="minorHAnsi"/>
          <w:sz w:val="22"/>
          <w:lang w:eastAsia="en-GB"/>
        </w:rPr>
        <w:tab/>
      </w:r>
      <w:r w:rsidR="00012AA6">
        <w:rPr>
          <w:rFonts w:asciiTheme="minorHAnsi" w:hAnsiTheme="minorHAnsi" w:cstheme="minorHAnsi"/>
          <w:sz w:val="22"/>
          <w:lang w:eastAsia="en-GB"/>
        </w:rPr>
        <w:tab/>
      </w:r>
      <w:r w:rsidRPr="00012AA6">
        <w:rPr>
          <w:rFonts w:asciiTheme="minorHAnsi" w:hAnsiTheme="minorHAnsi" w:cstheme="minorHAnsi"/>
          <w:sz w:val="22"/>
          <w:lang w:eastAsia="en-GB"/>
        </w:rPr>
        <w:t>• Follow up.</w:t>
      </w:r>
    </w:p>
    <w:p w14:paraId="10F3DF4E" w14:textId="77777777" w:rsidR="003053FB" w:rsidRPr="00012AA6" w:rsidRDefault="003053FB" w:rsidP="00844EE7">
      <w:pPr>
        <w:autoSpaceDE w:val="0"/>
        <w:autoSpaceDN w:val="0"/>
        <w:adjustRightInd w:val="0"/>
        <w:rPr>
          <w:rFonts w:asciiTheme="minorHAnsi" w:hAnsiTheme="minorHAnsi" w:cstheme="minorHAnsi"/>
          <w:sz w:val="22"/>
          <w:lang w:eastAsia="en-GB"/>
        </w:rPr>
      </w:pPr>
    </w:p>
    <w:p w14:paraId="76CA5CB1" w14:textId="56C973FF" w:rsidR="00426660" w:rsidRPr="00012AA6" w:rsidRDefault="00FF0B63" w:rsidP="00C7438A">
      <w:pPr>
        <w:pStyle w:val="ListParagraph"/>
        <w:numPr>
          <w:ilvl w:val="1"/>
          <w:numId w:val="21"/>
        </w:numPr>
        <w:autoSpaceDE w:val="0"/>
        <w:autoSpaceDN w:val="0"/>
        <w:adjustRightInd w:val="0"/>
        <w:rPr>
          <w:rFonts w:asciiTheme="minorHAnsi" w:hAnsiTheme="minorHAnsi" w:cstheme="minorHAnsi"/>
          <w:lang w:eastAsia="en-GB"/>
        </w:rPr>
      </w:pPr>
      <w:r w:rsidRPr="00012AA6">
        <w:rPr>
          <w:rFonts w:asciiTheme="minorHAnsi" w:hAnsiTheme="minorHAnsi" w:cstheme="minorHAnsi"/>
        </w:rPr>
        <w:t>The guidelines also</w:t>
      </w:r>
      <w:r w:rsidR="00426660" w:rsidRPr="00012AA6">
        <w:rPr>
          <w:rFonts w:asciiTheme="minorHAnsi" w:hAnsiTheme="minorHAnsi" w:cstheme="minorHAnsi"/>
        </w:rPr>
        <w:t xml:space="preserve"> suggests that Committee should be set up and run in a</w:t>
      </w:r>
      <w:r w:rsidR="00426660" w:rsidRPr="00012AA6">
        <w:rPr>
          <w:rFonts w:asciiTheme="minorHAnsi" w:hAnsiTheme="minorHAnsi" w:cstheme="minorHAnsi"/>
          <w:lang w:eastAsia="en-GB"/>
        </w:rPr>
        <w:t xml:space="preserve"> transparent process which commands public trust and confidence in the independence of the Committee; that members of the Committee should have a proven expertise and interest in human rights; and that the Chair should be elected by members of Parliament. </w:t>
      </w:r>
    </w:p>
    <w:p w14:paraId="4C52FCB1" w14:textId="77777777" w:rsidR="00426660" w:rsidRPr="00012AA6" w:rsidRDefault="00426660" w:rsidP="00844EE7">
      <w:pPr>
        <w:autoSpaceDE w:val="0"/>
        <w:autoSpaceDN w:val="0"/>
        <w:adjustRightInd w:val="0"/>
        <w:rPr>
          <w:rFonts w:asciiTheme="minorHAnsi" w:hAnsiTheme="minorHAnsi" w:cstheme="minorHAnsi"/>
          <w:sz w:val="22"/>
          <w:lang w:eastAsia="en-GB"/>
        </w:rPr>
      </w:pPr>
    </w:p>
    <w:p w14:paraId="26B4FF06" w14:textId="77777777" w:rsidR="00B605A6" w:rsidRPr="00012AA6" w:rsidRDefault="00426660" w:rsidP="00C7438A">
      <w:pPr>
        <w:pStyle w:val="ListParagraph"/>
        <w:numPr>
          <w:ilvl w:val="1"/>
          <w:numId w:val="21"/>
        </w:numPr>
        <w:autoSpaceDE w:val="0"/>
        <w:autoSpaceDN w:val="0"/>
        <w:adjustRightInd w:val="0"/>
        <w:rPr>
          <w:rFonts w:asciiTheme="minorHAnsi" w:hAnsiTheme="minorHAnsi" w:cstheme="minorHAnsi"/>
          <w:i/>
          <w:lang w:eastAsia="en-GB"/>
        </w:rPr>
      </w:pPr>
      <w:r w:rsidRPr="00012AA6">
        <w:rPr>
          <w:rFonts w:asciiTheme="minorHAnsi" w:hAnsiTheme="minorHAnsi" w:cstheme="minorHAnsi"/>
          <w:lang w:eastAsia="en-GB"/>
        </w:rPr>
        <w:t xml:space="preserve">The Commission </w:t>
      </w:r>
      <w:r w:rsidR="00027A3A" w:rsidRPr="00012AA6">
        <w:rPr>
          <w:rFonts w:asciiTheme="minorHAnsi" w:hAnsiTheme="minorHAnsi" w:cstheme="minorHAnsi"/>
          <w:lang w:eastAsia="en-GB"/>
        </w:rPr>
        <w:t>welcomes</w:t>
      </w:r>
      <w:r w:rsidRPr="00012AA6">
        <w:rPr>
          <w:rFonts w:asciiTheme="minorHAnsi" w:hAnsiTheme="minorHAnsi" w:cstheme="minorHAnsi"/>
          <w:lang w:eastAsia="en-GB"/>
        </w:rPr>
        <w:t xml:space="preserve"> </w:t>
      </w:r>
      <w:r w:rsidR="00027A3A" w:rsidRPr="00012AA6">
        <w:rPr>
          <w:rFonts w:asciiTheme="minorHAnsi" w:hAnsiTheme="minorHAnsi" w:cstheme="minorHAnsi"/>
          <w:lang w:eastAsia="en-GB"/>
        </w:rPr>
        <w:t>t</w:t>
      </w:r>
      <w:r w:rsidRPr="00012AA6">
        <w:rPr>
          <w:rFonts w:asciiTheme="minorHAnsi" w:hAnsiTheme="minorHAnsi" w:cstheme="minorHAnsi"/>
          <w:lang w:eastAsia="en-GB"/>
        </w:rPr>
        <w:t xml:space="preserve">he </w:t>
      </w:r>
      <w:r w:rsidR="00A925B8" w:rsidRPr="00012AA6">
        <w:rPr>
          <w:rFonts w:asciiTheme="minorHAnsi" w:hAnsiTheme="minorHAnsi" w:cstheme="minorHAnsi"/>
          <w:lang w:eastAsia="en-GB"/>
        </w:rPr>
        <w:t xml:space="preserve">fact that </w:t>
      </w:r>
      <w:r w:rsidRPr="00012AA6">
        <w:rPr>
          <w:rFonts w:asciiTheme="minorHAnsi" w:hAnsiTheme="minorHAnsi" w:cstheme="minorHAnsi"/>
          <w:lang w:eastAsia="en-GB"/>
        </w:rPr>
        <w:t xml:space="preserve">EHRiC </w:t>
      </w:r>
      <w:r w:rsidR="003A5DC8" w:rsidRPr="00012AA6">
        <w:rPr>
          <w:rFonts w:asciiTheme="minorHAnsi" w:hAnsiTheme="minorHAnsi" w:cstheme="minorHAnsi"/>
          <w:lang w:eastAsia="en-GB"/>
        </w:rPr>
        <w:t>is already broadly in line with the guidelines. Experience from other countries with specialist committees shows</w:t>
      </w:r>
      <w:r w:rsidR="009A1750" w:rsidRPr="00012AA6">
        <w:rPr>
          <w:rFonts w:asciiTheme="minorHAnsi" w:hAnsiTheme="minorHAnsi" w:cstheme="minorHAnsi"/>
          <w:lang w:eastAsia="en-GB"/>
        </w:rPr>
        <w:t xml:space="preserve"> that one of the key challenges is ensuring that the committee has the proper resources for the broad functions it is undertaking, particularly by having an adequate number of staff with expertise in human rights law and policy supporting the Committee, in the parliamentary legal service, and in the parliamentary research service.</w:t>
      </w:r>
      <w:r w:rsidR="009A1750" w:rsidRPr="00012AA6">
        <w:rPr>
          <w:rStyle w:val="FootnoteReference"/>
          <w:rFonts w:asciiTheme="minorHAnsi" w:hAnsiTheme="minorHAnsi" w:cstheme="minorHAnsi"/>
          <w:lang w:eastAsia="en-GB"/>
        </w:rPr>
        <w:footnoteReference w:id="9"/>
      </w:r>
      <w:r w:rsidR="00B605A6" w:rsidRPr="00012AA6">
        <w:rPr>
          <w:rFonts w:asciiTheme="minorHAnsi" w:hAnsiTheme="minorHAnsi" w:cstheme="minorHAnsi"/>
          <w:lang w:eastAsia="en-GB"/>
        </w:rPr>
        <w:t xml:space="preserve"> </w:t>
      </w:r>
      <w:r w:rsidR="00B605A6" w:rsidRPr="00012AA6">
        <w:rPr>
          <w:rFonts w:asciiTheme="minorHAnsi" w:hAnsiTheme="minorHAnsi" w:cstheme="minorHAnsi"/>
          <w:i/>
          <w:lang w:eastAsia="en-GB"/>
        </w:rPr>
        <w:t xml:space="preserve">The Commission recommends that the Parliament should make do an assessment of resources available to EHRiC to </w:t>
      </w:r>
      <w:r w:rsidR="000B745D" w:rsidRPr="00012AA6">
        <w:rPr>
          <w:rFonts w:asciiTheme="minorHAnsi" w:hAnsiTheme="minorHAnsi" w:cstheme="minorHAnsi"/>
          <w:i/>
          <w:lang w:eastAsia="en-GB"/>
        </w:rPr>
        <w:t xml:space="preserve">establish how effectively they can deliver in accordance with the </w:t>
      </w:r>
      <w:r w:rsidR="00012AA6">
        <w:rPr>
          <w:rFonts w:asciiTheme="minorHAnsi" w:hAnsiTheme="minorHAnsi" w:cstheme="minorHAnsi"/>
          <w:i/>
          <w:lang w:eastAsia="en-GB"/>
        </w:rPr>
        <w:t>Guidelines</w:t>
      </w:r>
      <w:r w:rsidR="000B745D" w:rsidRPr="00012AA6">
        <w:rPr>
          <w:rFonts w:asciiTheme="minorHAnsi" w:hAnsiTheme="minorHAnsi" w:cstheme="minorHAnsi"/>
          <w:i/>
          <w:lang w:eastAsia="en-GB"/>
        </w:rPr>
        <w:t xml:space="preserve"> outlined above and </w:t>
      </w:r>
      <w:r w:rsidR="00B605A6" w:rsidRPr="00012AA6">
        <w:rPr>
          <w:rFonts w:asciiTheme="minorHAnsi" w:hAnsiTheme="minorHAnsi" w:cstheme="minorHAnsi"/>
          <w:i/>
          <w:lang w:eastAsia="en-GB"/>
        </w:rPr>
        <w:t>ensure that they are sufficient to deliver on its mandate.</w:t>
      </w:r>
    </w:p>
    <w:p w14:paraId="08A8522A" w14:textId="77777777" w:rsidR="003245DB" w:rsidRPr="00012AA6" w:rsidRDefault="003245DB" w:rsidP="00844EE7">
      <w:pPr>
        <w:autoSpaceDE w:val="0"/>
        <w:autoSpaceDN w:val="0"/>
        <w:adjustRightInd w:val="0"/>
        <w:rPr>
          <w:rFonts w:asciiTheme="minorHAnsi" w:hAnsiTheme="minorHAnsi" w:cstheme="minorHAnsi"/>
          <w:sz w:val="22"/>
          <w:lang w:eastAsia="en-GB"/>
        </w:rPr>
      </w:pPr>
    </w:p>
    <w:p w14:paraId="3C64C596" w14:textId="77777777" w:rsidR="00012AA6" w:rsidRDefault="00012AA6" w:rsidP="00844EE7">
      <w:pPr>
        <w:autoSpaceDE w:val="0"/>
        <w:autoSpaceDN w:val="0"/>
        <w:adjustRightInd w:val="0"/>
        <w:rPr>
          <w:rFonts w:asciiTheme="minorHAnsi" w:hAnsiTheme="minorHAnsi" w:cstheme="minorHAnsi"/>
          <w:b/>
          <w:sz w:val="22"/>
          <w:lang w:eastAsia="en-GB"/>
        </w:rPr>
      </w:pPr>
      <w:r>
        <w:rPr>
          <w:rFonts w:asciiTheme="minorHAnsi" w:hAnsiTheme="minorHAnsi" w:cstheme="minorHAnsi"/>
          <w:b/>
          <w:sz w:val="22"/>
          <w:lang w:eastAsia="en-GB"/>
        </w:rPr>
        <w:lastRenderedPageBreak/>
        <w:tab/>
      </w:r>
    </w:p>
    <w:p w14:paraId="16CE062B" w14:textId="77777777" w:rsidR="000C28A9" w:rsidRPr="00012AA6" w:rsidRDefault="00012AA6" w:rsidP="00844EE7">
      <w:pPr>
        <w:autoSpaceDE w:val="0"/>
        <w:autoSpaceDN w:val="0"/>
        <w:adjustRightInd w:val="0"/>
        <w:rPr>
          <w:rFonts w:asciiTheme="minorHAnsi" w:hAnsiTheme="minorHAnsi" w:cstheme="minorHAnsi"/>
          <w:b/>
          <w:sz w:val="22"/>
          <w:lang w:eastAsia="en-GB"/>
        </w:rPr>
      </w:pPr>
      <w:r>
        <w:rPr>
          <w:rFonts w:asciiTheme="minorHAnsi" w:hAnsiTheme="minorHAnsi" w:cstheme="minorHAnsi"/>
          <w:b/>
          <w:sz w:val="22"/>
          <w:lang w:eastAsia="en-GB"/>
        </w:rPr>
        <w:tab/>
      </w:r>
      <w:r w:rsidR="00FF0B63" w:rsidRPr="00012AA6">
        <w:rPr>
          <w:rFonts w:asciiTheme="minorHAnsi" w:hAnsiTheme="minorHAnsi" w:cstheme="minorHAnsi"/>
          <w:b/>
          <w:sz w:val="22"/>
          <w:lang w:eastAsia="en-GB"/>
        </w:rPr>
        <w:t>Other Committees</w:t>
      </w:r>
    </w:p>
    <w:p w14:paraId="78CF520B" w14:textId="77777777" w:rsidR="000C28A9" w:rsidRPr="00012AA6" w:rsidRDefault="000C28A9" w:rsidP="00844EE7">
      <w:pPr>
        <w:autoSpaceDE w:val="0"/>
        <w:autoSpaceDN w:val="0"/>
        <w:adjustRightInd w:val="0"/>
        <w:rPr>
          <w:rFonts w:asciiTheme="minorHAnsi" w:hAnsiTheme="minorHAnsi" w:cstheme="minorHAnsi"/>
          <w:sz w:val="22"/>
          <w:lang w:eastAsia="en-GB"/>
        </w:rPr>
      </w:pPr>
    </w:p>
    <w:p w14:paraId="448B7991" w14:textId="65A62375" w:rsidR="00027A3A" w:rsidRPr="00012AA6" w:rsidRDefault="00224485" w:rsidP="007E058E">
      <w:pPr>
        <w:pStyle w:val="ListParagraph"/>
        <w:numPr>
          <w:ilvl w:val="1"/>
          <w:numId w:val="21"/>
        </w:numPr>
        <w:autoSpaceDE w:val="0"/>
        <w:autoSpaceDN w:val="0"/>
        <w:adjustRightInd w:val="0"/>
        <w:ind w:hanging="508"/>
        <w:rPr>
          <w:rFonts w:asciiTheme="minorHAnsi" w:hAnsiTheme="minorHAnsi" w:cstheme="minorHAnsi"/>
          <w:lang w:eastAsia="en-GB"/>
        </w:rPr>
      </w:pPr>
      <w:r w:rsidRPr="00012AA6">
        <w:rPr>
          <w:rFonts w:asciiTheme="minorHAnsi" w:hAnsiTheme="minorHAnsi" w:cstheme="minorHAnsi"/>
          <w:lang w:eastAsia="en-GB"/>
        </w:rPr>
        <w:t xml:space="preserve">In addition to the important role that </w:t>
      </w:r>
      <w:r w:rsidR="00027A3A" w:rsidRPr="00012AA6">
        <w:rPr>
          <w:rFonts w:asciiTheme="minorHAnsi" w:hAnsiTheme="minorHAnsi" w:cstheme="minorHAnsi"/>
          <w:lang w:eastAsia="en-GB"/>
        </w:rPr>
        <w:t>EHRiC</w:t>
      </w:r>
      <w:r w:rsidRPr="00012AA6">
        <w:rPr>
          <w:rFonts w:asciiTheme="minorHAnsi" w:hAnsiTheme="minorHAnsi" w:cstheme="minorHAnsi"/>
          <w:lang w:eastAsia="en-GB"/>
        </w:rPr>
        <w:t xml:space="preserve"> plays</w:t>
      </w:r>
      <w:r w:rsidR="000C28A9" w:rsidRPr="00012AA6">
        <w:rPr>
          <w:rFonts w:asciiTheme="minorHAnsi" w:hAnsiTheme="minorHAnsi" w:cstheme="minorHAnsi"/>
          <w:lang w:eastAsia="en-GB"/>
        </w:rPr>
        <w:t>, it is important that human rights are fully mainstreamed into all of the Parliament’s work.</w:t>
      </w:r>
      <w:r w:rsidR="00025D08" w:rsidRPr="00012AA6">
        <w:rPr>
          <w:rFonts w:asciiTheme="minorHAnsi" w:hAnsiTheme="minorHAnsi" w:cstheme="minorHAnsi"/>
          <w:lang w:eastAsia="en-GB"/>
        </w:rPr>
        <w:t xml:space="preserve"> </w:t>
      </w:r>
      <w:r w:rsidR="000C28A9" w:rsidRPr="00012AA6">
        <w:rPr>
          <w:rFonts w:asciiTheme="minorHAnsi" w:hAnsiTheme="minorHAnsi" w:cstheme="minorHAnsi"/>
          <w:lang w:eastAsia="en-GB"/>
        </w:rPr>
        <w:t xml:space="preserve">The creation of EHRiC will help facilitate the adoption of a human rights approach for </w:t>
      </w:r>
      <w:r w:rsidR="00FF0B63" w:rsidRPr="00012AA6">
        <w:rPr>
          <w:rFonts w:asciiTheme="minorHAnsi" w:hAnsiTheme="minorHAnsi" w:cstheme="minorHAnsi"/>
          <w:lang w:eastAsia="en-GB"/>
        </w:rPr>
        <w:t>the P</w:t>
      </w:r>
      <w:r w:rsidR="000C28A9" w:rsidRPr="00012AA6">
        <w:rPr>
          <w:rFonts w:asciiTheme="minorHAnsi" w:hAnsiTheme="minorHAnsi" w:cstheme="minorHAnsi"/>
          <w:lang w:eastAsia="en-GB"/>
        </w:rPr>
        <w:t xml:space="preserve">arliament, but there  are other strategies to promote the systematic consideration of human rights in </w:t>
      </w:r>
      <w:r w:rsidR="00027A3A" w:rsidRPr="00012AA6">
        <w:rPr>
          <w:rFonts w:asciiTheme="minorHAnsi" w:hAnsiTheme="minorHAnsi" w:cstheme="minorHAnsi"/>
          <w:lang w:eastAsia="en-GB"/>
        </w:rPr>
        <w:t>P</w:t>
      </w:r>
      <w:r w:rsidR="000C28A9" w:rsidRPr="00012AA6">
        <w:rPr>
          <w:rFonts w:asciiTheme="minorHAnsi" w:hAnsiTheme="minorHAnsi" w:cstheme="minorHAnsi"/>
          <w:lang w:eastAsia="en-GB"/>
        </w:rPr>
        <w:t>arliament’s work</w:t>
      </w:r>
      <w:r w:rsidR="00027A3A" w:rsidRPr="00012AA6">
        <w:rPr>
          <w:rFonts w:asciiTheme="minorHAnsi" w:hAnsiTheme="minorHAnsi" w:cstheme="minorHAnsi"/>
          <w:lang w:eastAsia="en-GB"/>
        </w:rPr>
        <w:t>.</w:t>
      </w:r>
      <w:r w:rsidR="00025D08" w:rsidRPr="00012AA6">
        <w:rPr>
          <w:rFonts w:asciiTheme="minorHAnsi" w:hAnsiTheme="minorHAnsi" w:cstheme="minorHAnsi"/>
          <w:lang w:eastAsia="en-GB"/>
        </w:rPr>
        <w:t xml:space="preserve"> </w:t>
      </w:r>
      <w:r w:rsidR="00C46C65" w:rsidRPr="00012AA6">
        <w:rPr>
          <w:rFonts w:asciiTheme="minorHAnsi" w:hAnsiTheme="minorHAnsi" w:cstheme="minorHAnsi"/>
          <w:lang w:eastAsia="en-GB"/>
        </w:rPr>
        <w:t>Within its area of</w:t>
      </w:r>
      <w:r w:rsidR="00027A3A" w:rsidRPr="00012AA6">
        <w:rPr>
          <w:rFonts w:asciiTheme="minorHAnsi" w:hAnsiTheme="minorHAnsi" w:cstheme="minorHAnsi"/>
          <w:lang w:eastAsia="en-GB"/>
        </w:rPr>
        <w:t xml:space="preserve"> </w:t>
      </w:r>
      <w:r w:rsidR="00C46C65" w:rsidRPr="00012AA6">
        <w:rPr>
          <w:rFonts w:asciiTheme="minorHAnsi" w:hAnsiTheme="minorHAnsi" w:cstheme="minorHAnsi"/>
          <w:lang w:eastAsia="en-GB"/>
        </w:rPr>
        <w:t xml:space="preserve">competence, each parliamentary committee should consistently take </w:t>
      </w:r>
      <w:r w:rsidR="00027A3A" w:rsidRPr="00012AA6">
        <w:rPr>
          <w:rFonts w:asciiTheme="minorHAnsi" w:hAnsiTheme="minorHAnsi" w:cstheme="minorHAnsi"/>
          <w:lang w:eastAsia="en-GB"/>
        </w:rPr>
        <w:t xml:space="preserve">human rights </w:t>
      </w:r>
      <w:r w:rsidR="00C46C65" w:rsidRPr="00012AA6">
        <w:rPr>
          <w:rFonts w:asciiTheme="minorHAnsi" w:hAnsiTheme="minorHAnsi" w:cstheme="minorHAnsi"/>
          <w:lang w:eastAsia="en-GB"/>
        </w:rPr>
        <w:t xml:space="preserve">into </w:t>
      </w:r>
      <w:r w:rsidR="00027A3A" w:rsidRPr="00012AA6">
        <w:rPr>
          <w:rFonts w:asciiTheme="minorHAnsi" w:hAnsiTheme="minorHAnsi" w:cstheme="minorHAnsi"/>
          <w:lang w:eastAsia="en-GB"/>
        </w:rPr>
        <w:t>consideration in both its legislative scrutiny and broader thematic work.</w:t>
      </w:r>
      <w:r w:rsidR="00C46C65" w:rsidRPr="00012AA6">
        <w:rPr>
          <w:rFonts w:asciiTheme="minorHAnsi" w:hAnsiTheme="minorHAnsi" w:cstheme="minorHAnsi"/>
          <w:lang w:eastAsia="en-GB"/>
        </w:rPr>
        <w:t xml:space="preserve"> </w:t>
      </w:r>
    </w:p>
    <w:p w14:paraId="35C37609" w14:textId="77777777" w:rsidR="003245DB" w:rsidRPr="00012AA6" w:rsidRDefault="003245DB" w:rsidP="007E058E">
      <w:pPr>
        <w:ind w:hanging="508"/>
        <w:rPr>
          <w:rFonts w:asciiTheme="minorHAnsi" w:hAnsiTheme="minorHAnsi" w:cstheme="minorHAnsi"/>
          <w:sz w:val="22"/>
        </w:rPr>
      </w:pPr>
    </w:p>
    <w:p w14:paraId="26940040" w14:textId="31AB3884" w:rsidR="003245DB" w:rsidRPr="00012AA6" w:rsidRDefault="003245DB" w:rsidP="007E058E">
      <w:pPr>
        <w:pStyle w:val="ListParagraph"/>
        <w:numPr>
          <w:ilvl w:val="1"/>
          <w:numId w:val="21"/>
        </w:numPr>
        <w:autoSpaceDE w:val="0"/>
        <w:autoSpaceDN w:val="0"/>
        <w:adjustRightInd w:val="0"/>
        <w:ind w:hanging="508"/>
        <w:rPr>
          <w:rFonts w:asciiTheme="minorHAnsi" w:hAnsiTheme="minorHAnsi" w:cstheme="minorHAnsi"/>
        </w:rPr>
      </w:pPr>
      <w:r w:rsidRPr="00012AA6">
        <w:rPr>
          <w:rFonts w:asciiTheme="minorHAnsi" w:hAnsiTheme="minorHAnsi" w:cstheme="minorHAnsi"/>
        </w:rPr>
        <w:t>In 2009 the Commission on Scottish Devolution reported that there had originally been concerns about the possibility of executive dominance in the context of the unicameral nature of the Parliament</w:t>
      </w:r>
      <w:r w:rsidR="00644F81">
        <w:rPr>
          <w:rFonts w:asciiTheme="minorHAnsi" w:hAnsiTheme="minorHAnsi" w:cstheme="minorHAnsi"/>
        </w:rPr>
        <w:t>. I</w:t>
      </w:r>
      <w:r w:rsidRPr="00012AA6">
        <w:rPr>
          <w:rFonts w:asciiTheme="minorHAnsi" w:hAnsiTheme="minorHAnsi" w:cstheme="minorHAnsi"/>
        </w:rPr>
        <w:t xml:space="preserve">t considered that this </w:t>
      </w:r>
      <w:r w:rsidR="00644F81">
        <w:rPr>
          <w:rFonts w:asciiTheme="minorHAnsi" w:hAnsiTheme="minorHAnsi" w:cstheme="minorHAnsi"/>
        </w:rPr>
        <w:t xml:space="preserve">necessitated </w:t>
      </w:r>
      <w:r w:rsidRPr="00012AA6">
        <w:rPr>
          <w:rFonts w:asciiTheme="minorHAnsi" w:hAnsiTheme="minorHAnsi" w:cstheme="minorHAnsi"/>
        </w:rPr>
        <w:t xml:space="preserve">the counterweight of </w:t>
      </w:r>
      <w:r w:rsidR="00644F81">
        <w:rPr>
          <w:rFonts w:asciiTheme="minorHAnsi" w:hAnsiTheme="minorHAnsi" w:cstheme="minorHAnsi"/>
        </w:rPr>
        <w:t>a</w:t>
      </w:r>
      <w:r w:rsidRPr="00012AA6">
        <w:rPr>
          <w:rFonts w:asciiTheme="minorHAnsi" w:hAnsiTheme="minorHAnsi" w:cstheme="minorHAnsi"/>
        </w:rPr>
        <w:t xml:space="preserve"> powerful committee</w:t>
      </w:r>
      <w:r w:rsidR="006949EF">
        <w:rPr>
          <w:rFonts w:asciiTheme="minorHAnsi" w:hAnsiTheme="minorHAnsi" w:cstheme="minorHAnsi"/>
        </w:rPr>
        <w:t xml:space="preserve"> system</w:t>
      </w:r>
      <w:r w:rsidRPr="00012AA6">
        <w:rPr>
          <w:rFonts w:asciiTheme="minorHAnsi" w:hAnsiTheme="minorHAnsi" w:cstheme="minorHAnsi"/>
        </w:rPr>
        <w:t xml:space="preserve">. </w:t>
      </w:r>
      <w:r w:rsidR="00644F81">
        <w:rPr>
          <w:rFonts w:asciiTheme="minorHAnsi" w:hAnsiTheme="minorHAnsi" w:cstheme="minorHAnsi"/>
        </w:rPr>
        <w:t>T</w:t>
      </w:r>
      <w:r w:rsidRPr="00012AA6">
        <w:rPr>
          <w:rFonts w:asciiTheme="minorHAnsi" w:hAnsiTheme="minorHAnsi" w:cstheme="minorHAnsi"/>
        </w:rPr>
        <w:t xml:space="preserve">he Report raised concerns that despite the focus early on in the process on consultation and an evidence-based approach, the later amending stages are often rushed, giving outside interests insufficient opportunity to make representations. A related concern is that new provisions are sometimes introduced late in the process, shortly before the legislation is passed, thereby bypassing detailed scrutiny in committee. </w:t>
      </w:r>
    </w:p>
    <w:p w14:paraId="16DA6DF2" w14:textId="77777777" w:rsidR="003245DB" w:rsidRPr="00012AA6" w:rsidRDefault="003245DB" w:rsidP="007E058E">
      <w:pPr>
        <w:ind w:hanging="508"/>
        <w:rPr>
          <w:rFonts w:asciiTheme="minorHAnsi" w:hAnsiTheme="minorHAnsi" w:cstheme="minorHAnsi"/>
          <w:sz w:val="22"/>
        </w:rPr>
      </w:pPr>
    </w:p>
    <w:p w14:paraId="54B89675" w14:textId="60A73619" w:rsidR="003245DB" w:rsidRPr="00012AA6" w:rsidRDefault="003245DB" w:rsidP="007E058E">
      <w:pPr>
        <w:pStyle w:val="ListParagraph"/>
        <w:numPr>
          <w:ilvl w:val="1"/>
          <w:numId w:val="21"/>
        </w:numPr>
        <w:autoSpaceDE w:val="0"/>
        <w:autoSpaceDN w:val="0"/>
        <w:adjustRightInd w:val="0"/>
        <w:ind w:hanging="508"/>
        <w:rPr>
          <w:rFonts w:asciiTheme="minorHAnsi" w:hAnsiTheme="minorHAnsi" w:cstheme="minorHAnsi"/>
        </w:rPr>
      </w:pPr>
      <w:r w:rsidRPr="00012AA6">
        <w:rPr>
          <w:rFonts w:asciiTheme="minorHAnsi" w:hAnsiTheme="minorHAnsi" w:cstheme="minorHAnsi"/>
        </w:rPr>
        <w:t xml:space="preserve">The Commission notes some good examples of Committees engaging with human rights considerations on issues such as on policing, prison monitoring, mental health, and land reform, but the Commission considers that the challenge is to make this systematic so that a robust human rights analysis is embedded into the Parliament’s processes and structures.  </w:t>
      </w:r>
    </w:p>
    <w:p w14:paraId="4870F386" w14:textId="77777777" w:rsidR="003245DB" w:rsidRPr="00012AA6" w:rsidRDefault="003245DB" w:rsidP="007E058E">
      <w:pPr>
        <w:ind w:hanging="508"/>
        <w:rPr>
          <w:rFonts w:asciiTheme="minorHAnsi" w:hAnsiTheme="minorHAnsi" w:cstheme="minorHAnsi"/>
          <w:sz w:val="22"/>
        </w:rPr>
      </w:pPr>
    </w:p>
    <w:p w14:paraId="303B4089" w14:textId="77777777" w:rsidR="003245DB" w:rsidRPr="00012AA6" w:rsidRDefault="003245DB" w:rsidP="007E058E">
      <w:pPr>
        <w:pStyle w:val="ListParagraph"/>
        <w:numPr>
          <w:ilvl w:val="1"/>
          <w:numId w:val="21"/>
        </w:numPr>
        <w:autoSpaceDE w:val="0"/>
        <w:autoSpaceDN w:val="0"/>
        <w:adjustRightInd w:val="0"/>
        <w:ind w:hanging="508"/>
        <w:rPr>
          <w:rFonts w:asciiTheme="minorHAnsi" w:hAnsiTheme="minorHAnsi" w:cstheme="minorHAnsi"/>
          <w:i/>
        </w:rPr>
      </w:pPr>
      <w:r w:rsidRPr="00012AA6">
        <w:rPr>
          <w:rFonts w:asciiTheme="minorHAnsi" w:hAnsiTheme="minorHAnsi" w:cstheme="minorHAnsi"/>
          <w:i/>
        </w:rPr>
        <w:t xml:space="preserve">The Commission welcomes the growing recognition of the value of the Concluding Observations from treaty monitoring bodies and recommendations from other international human rights bodies. Scottish Parliament Committees could be supported to use such recommendations as a framework for their work. </w:t>
      </w:r>
    </w:p>
    <w:p w14:paraId="6C278DFA" w14:textId="77777777" w:rsidR="00027A3A" w:rsidRPr="00012AA6" w:rsidRDefault="00027A3A" w:rsidP="007E058E">
      <w:pPr>
        <w:autoSpaceDE w:val="0"/>
        <w:autoSpaceDN w:val="0"/>
        <w:adjustRightInd w:val="0"/>
        <w:ind w:hanging="508"/>
        <w:rPr>
          <w:rFonts w:asciiTheme="minorHAnsi" w:hAnsiTheme="minorHAnsi" w:cstheme="minorHAnsi"/>
          <w:sz w:val="22"/>
          <w:lang w:eastAsia="en-GB"/>
        </w:rPr>
      </w:pPr>
    </w:p>
    <w:p w14:paraId="447E913A" w14:textId="77777777" w:rsidR="000C28A9" w:rsidRPr="00012AA6" w:rsidRDefault="000C28A9" w:rsidP="007E058E">
      <w:pPr>
        <w:pStyle w:val="ListParagraph"/>
        <w:numPr>
          <w:ilvl w:val="1"/>
          <w:numId w:val="21"/>
        </w:numPr>
        <w:autoSpaceDE w:val="0"/>
        <w:autoSpaceDN w:val="0"/>
        <w:adjustRightInd w:val="0"/>
        <w:ind w:hanging="508"/>
        <w:rPr>
          <w:rFonts w:asciiTheme="minorHAnsi" w:hAnsiTheme="minorHAnsi" w:cstheme="minorHAnsi"/>
          <w:i/>
        </w:rPr>
      </w:pPr>
      <w:r w:rsidRPr="00012AA6">
        <w:rPr>
          <w:rFonts w:asciiTheme="minorHAnsi" w:hAnsiTheme="minorHAnsi" w:cstheme="minorHAnsi"/>
          <w:lang w:eastAsia="en-GB"/>
        </w:rPr>
        <w:t>In previous evidence to Parliament the Commission has suggested that the broader mainstreaming of human rights could be improved by a</w:t>
      </w:r>
      <w:r w:rsidRPr="00012AA6">
        <w:rPr>
          <w:rFonts w:asciiTheme="minorHAnsi" w:hAnsiTheme="minorHAnsi" w:cstheme="minorHAnsi"/>
        </w:rPr>
        <w:t xml:space="preserve"> member of each committee being designated as a Human Rights Rapporteur. In the last session of Parliament the Justice Commit</w:t>
      </w:r>
      <w:r w:rsidR="003245DB" w:rsidRPr="00012AA6">
        <w:rPr>
          <w:rFonts w:asciiTheme="minorHAnsi" w:hAnsiTheme="minorHAnsi" w:cstheme="minorHAnsi"/>
        </w:rPr>
        <w:t xml:space="preserve">tee appointed such a Rapporteur which allowed for the building of expertise and specific committee time devoted to reporting on human rights issues. </w:t>
      </w:r>
      <w:r w:rsidR="003245DB" w:rsidRPr="00012AA6">
        <w:rPr>
          <w:rFonts w:asciiTheme="minorHAnsi" w:hAnsiTheme="minorHAnsi" w:cstheme="minorHAnsi"/>
          <w:i/>
        </w:rPr>
        <w:t xml:space="preserve">The Commission considers that the Scottish Parliament should explore the value of Human Rights Rapporteurs for each Committee. </w:t>
      </w:r>
    </w:p>
    <w:p w14:paraId="46963D01" w14:textId="77777777" w:rsidR="001D7909" w:rsidRPr="00012AA6" w:rsidRDefault="001D7909" w:rsidP="00844EE7">
      <w:pPr>
        <w:autoSpaceDE w:val="0"/>
        <w:autoSpaceDN w:val="0"/>
        <w:adjustRightInd w:val="0"/>
        <w:rPr>
          <w:rFonts w:asciiTheme="minorHAnsi" w:hAnsiTheme="minorHAnsi" w:cstheme="minorHAnsi"/>
          <w:sz w:val="22"/>
        </w:rPr>
      </w:pPr>
    </w:p>
    <w:p w14:paraId="0CAF2E87" w14:textId="77777777" w:rsidR="008D0FA4" w:rsidRPr="00012AA6" w:rsidRDefault="008D0FA4" w:rsidP="00844EE7">
      <w:pPr>
        <w:rPr>
          <w:rFonts w:asciiTheme="minorHAnsi" w:hAnsiTheme="minorHAnsi" w:cstheme="minorHAnsi"/>
          <w:b/>
          <w:sz w:val="22"/>
          <w:lang w:eastAsia="en-GB"/>
        </w:rPr>
      </w:pPr>
    </w:p>
    <w:p w14:paraId="37989862" w14:textId="77777777" w:rsidR="00C46C65" w:rsidRPr="00012AA6" w:rsidRDefault="00027A3A" w:rsidP="00012AA6">
      <w:pPr>
        <w:pStyle w:val="ListParagraph"/>
        <w:numPr>
          <w:ilvl w:val="0"/>
          <w:numId w:val="21"/>
        </w:numPr>
        <w:rPr>
          <w:rFonts w:asciiTheme="majorHAnsi" w:hAnsiTheme="majorHAnsi" w:cstheme="majorHAnsi"/>
          <w:lang w:eastAsia="en-GB"/>
        </w:rPr>
      </w:pPr>
      <w:r w:rsidRPr="00012AA6">
        <w:rPr>
          <w:rFonts w:asciiTheme="majorHAnsi" w:hAnsiTheme="majorHAnsi" w:cstheme="majorHAnsi"/>
          <w:b/>
          <w:lang w:eastAsia="en-GB"/>
        </w:rPr>
        <w:t>PARLIAMENTARY PROCESSES</w:t>
      </w:r>
      <w:r w:rsidRPr="00012AA6">
        <w:rPr>
          <w:rFonts w:asciiTheme="majorHAnsi" w:hAnsiTheme="majorHAnsi" w:cstheme="majorHAnsi"/>
          <w:lang w:eastAsia="en-GB"/>
        </w:rPr>
        <w:t xml:space="preserve"> </w:t>
      </w:r>
    </w:p>
    <w:p w14:paraId="741AA8F0" w14:textId="77777777" w:rsidR="000A02E0" w:rsidRPr="00012AA6" w:rsidRDefault="000A02E0" w:rsidP="00844EE7">
      <w:pPr>
        <w:rPr>
          <w:rFonts w:asciiTheme="minorHAnsi" w:hAnsiTheme="minorHAnsi" w:cstheme="minorHAnsi"/>
          <w:sz w:val="22"/>
        </w:rPr>
      </w:pPr>
    </w:p>
    <w:p w14:paraId="3DCFE803" w14:textId="77777777" w:rsidR="00603424" w:rsidRPr="00012AA6" w:rsidRDefault="00C46C65" w:rsidP="00C7438A">
      <w:pPr>
        <w:pStyle w:val="ListParagraph"/>
        <w:numPr>
          <w:ilvl w:val="1"/>
          <w:numId w:val="21"/>
        </w:numPr>
        <w:autoSpaceDE w:val="0"/>
        <w:autoSpaceDN w:val="0"/>
        <w:adjustRightInd w:val="0"/>
        <w:rPr>
          <w:rFonts w:asciiTheme="minorHAnsi" w:hAnsiTheme="minorHAnsi" w:cstheme="minorHAnsi"/>
          <w:i/>
        </w:rPr>
      </w:pPr>
      <w:r w:rsidRPr="00012AA6">
        <w:rPr>
          <w:rFonts w:asciiTheme="minorHAnsi" w:hAnsiTheme="minorHAnsi" w:cstheme="minorHAnsi"/>
        </w:rPr>
        <w:t xml:space="preserve">Those drafting the Scotland Act 1998 </w:t>
      </w:r>
      <w:r w:rsidR="00027A3A" w:rsidRPr="00012AA6">
        <w:rPr>
          <w:rFonts w:asciiTheme="minorHAnsi" w:hAnsiTheme="minorHAnsi" w:cstheme="minorHAnsi"/>
        </w:rPr>
        <w:t>and setting in place its proce</w:t>
      </w:r>
      <w:r w:rsidR="00D105E7" w:rsidRPr="00012AA6">
        <w:rPr>
          <w:rFonts w:asciiTheme="minorHAnsi" w:hAnsiTheme="minorHAnsi" w:cstheme="minorHAnsi"/>
        </w:rPr>
        <w:t>dures</w:t>
      </w:r>
      <w:r w:rsidR="00027A3A" w:rsidRPr="00012AA6">
        <w:rPr>
          <w:rFonts w:asciiTheme="minorHAnsi" w:hAnsiTheme="minorHAnsi" w:cstheme="minorHAnsi"/>
        </w:rPr>
        <w:t xml:space="preserve"> </w:t>
      </w:r>
      <w:r w:rsidRPr="00012AA6">
        <w:rPr>
          <w:rFonts w:asciiTheme="minorHAnsi" w:hAnsiTheme="minorHAnsi" w:cstheme="minorHAnsi"/>
        </w:rPr>
        <w:t xml:space="preserve">understood the importance </w:t>
      </w:r>
      <w:r w:rsidR="00D105E7" w:rsidRPr="00012AA6">
        <w:rPr>
          <w:rFonts w:asciiTheme="minorHAnsi" w:hAnsiTheme="minorHAnsi" w:cstheme="minorHAnsi"/>
        </w:rPr>
        <w:t>of including a variety of mechanisms by which the competence of an Act of the Scottish Parliament could be tested. Given the</w:t>
      </w:r>
      <w:r w:rsidRPr="00012AA6">
        <w:rPr>
          <w:rFonts w:asciiTheme="minorHAnsi" w:hAnsiTheme="minorHAnsi" w:cstheme="minorHAnsi"/>
        </w:rPr>
        <w:t xml:space="preserve"> potentially serious consequences of an Act being found to have breached the Parliament’s legislative competence, a number of provisions are included in the Scotland Act which allow testing of legislative competence. However they have some significant limitations </w:t>
      </w:r>
      <w:r w:rsidR="00D105E7" w:rsidRPr="00012AA6">
        <w:rPr>
          <w:rFonts w:asciiTheme="minorHAnsi" w:hAnsiTheme="minorHAnsi" w:cstheme="minorHAnsi"/>
        </w:rPr>
        <w:t>in terms of ensuring that the Parliament is able to</w:t>
      </w:r>
      <w:r w:rsidR="004078C7" w:rsidRPr="00012AA6">
        <w:rPr>
          <w:rFonts w:asciiTheme="minorHAnsi" w:hAnsiTheme="minorHAnsi" w:cstheme="minorHAnsi"/>
        </w:rPr>
        <w:t xml:space="preserve"> </w:t>
      </w:r>
      <w:r w:rsidR="00D105E7" w:rsidRPr="00012AA6">
        <w:rPr>
          <w:rFonts w:asciiTheme="minorHAnsi" w:hAnsiTheme="minorHAnsi" w:cstheme="minorHAnsi"/>
        </w:rPr>
        <w:t>fulfil its</w:t>
      </w:r>
      <w:r w:rsidR="004078C7" w:rsidRPr="00012AA6">
        <w:rPr>
          <w:rFonts w:asciiTheme="minorHAnsi" w:hAnsiTheme="minorHAnsi" w:cstheme="minorHAnsi"/>
        </w:rPr>
        <w:t xml:space="preserve"> </w:t>
      </w:r>
      <w:r w:rsidR="00D105E7" w:rsidRPr="00012AA6">
        <w:rPr>
          <w:rFonts w:asciiTheme="minorHAnsi" w:hAnsiTheme="minorHAnsi" w:cstheme="minorHAnsi"/>
        </w:rPr>
        <w:t>human rights mandate</w:t>
      </w:r>
      <w:r w:rsidR="004078C7" w:rsidRPr="00012AA6">
        <w:rPr>
          <w:rFonts w:asciiTheme="minorHAnsi" w:hAnsiTheme="minorHAnsi" w:cstheme="minorHAnsi"/>
        </w:rPr>
        <w:t xml:space="preserve"> to protect, respect and fulfil human rights throughout all of the Parliaments functions</w:t>
      </w:r>
      <w:r w:rsidR="00D105E7" w:rsidRPr="00012AA6">
        <w:rPr>
          <w:rFonts w:asciiTheme="minorHAnsi" w:hAnsiTheme="minorHAnsi" w:cstheme="minorHAnsi"/>
        </w:rPr>
        <w:t>.</w:t>
      </w:r>
      <w:r w:rsidR="001B6D69" w:rsidRPr="00012AA6">
        <w:rPr>
          <w:rFonts w:asciiTheme="minorHAnsi" w:hAnsiTheme="minorHAnsi" w:cstheme="minorHAnsi"/>
        </w:rPr>
        <w:t xml:space="preserve"> </w:t>
      </w:r>
      <w:r w:rsidR="003245DB" w:rsidRPr="00012AA6">
        <w:rPr>
          <w:rFonts w:asciiTheme="minorHAnsi" w:hAnsiTheme="minorHAnsi" w:cstheme="minorHAnsi"/>
          <w:i/>
        </w:rPr>
        <w:t xml:space="preserve">The Commission considers that the Scottish Parliament should review its processes to ensure that it </w:t>
      </w:r>
      <w:r w:rsidR="001B6D69" w:rsidRPr="00012AA6">
        <w:rPr>
          <w:rFonts w:asciiTheme="minorHAnsi" w:hAnsiTheme="minorHAnsi" w:cstheme="minorHAnsi"/>
          <w:i/>
        </w:rPr>
        <w:t>properly fulfil</w:t>
      </w:r>
      <w:r w:rsidR="003245DB" w:rsidRPr="00012AA6">
        <w:rPr>
          <w:rFonts w:asciiTheme="minorHAnsi" w:hAnsiTheme="minorHAnsi" w:cstheme="minorHAnsi"/>
          <w:i/>
        </w:rPr>
        <w:t>s</w:t>
      </w:r>
      <w:r w:rsidR="001B6D69" w:rsidRPr="00012AA6">
        <w:rPr>
          <w:rFonts w:asciiTheme="minorHAnsi" w:hAnsiTheme="minorHAnsi" w:cstheme="minorHAnsi"/>
          <w:i/>
        </w:rPr>
        <w:t xml:space="preserve"> its mandate a human rights guarantor</w:t>
      </w:r>
      <w:r w:rsidR="003245DB" w:rsidRPr="00012AA6">
        <w:rPr>
          <w:rFonts w:asciiTheme="minorHAnsi" w:hAnsiTheme="minorHAnsi" w:cstheme="minorHAnsi"/>
          <w:i/>
        </w:rPr>
        <w:t>.</w:t>
      </w:r>
    </w:p>
    <w:p w14:paraId="6C04996C" w14:textId="77777777" w:rsidR="003245DB" w:rsidRPr="00012AA6" w:rsidRDefault="003245DB" w:rsidP="00844EE7">
      <w:pPr>
        <w:rPr>
          <w:rFonts w:asciiTheme="minorHAnsi" w:hAnsiTheme="minorHAnsi" w:cstheme="minorHAnsi"/>
          <w:sz w:val="22"/>
        </w:rPr>
      </w:pPr>
    </w:p>
    <w:p w14:paraId="077EB861" w14:textId="77777777" w:rsidR="00012AA6" w:rsidRDefault="00012AA6" w:rsidP="00844EE7">
      <w:pPr>
        <w:rPr>
          <w:rFonts w:asciiTheme="minorHAnsi" w:hAnsiTheme="minorHAnsi" w:cstheme="minorHAnsi"/>
          <w:b/>
          <w:sz w:val="22"/>
        </w:rPr>
      </w:pPr>
    </w:p>
    <w:p w14:paraId="23740355" w14:textId="77777777" w:rsidR="00C46C65" w:rsidRPr="00012AA6" w:rsidRDefault="00012AA6" w:rsidP="00844EE7">
      <w:pPr>
        <w:rPr>
          <w:rFonts w:asciiTheme="minorHAnsi" w:hAnsiTheme="minorHAnsi" w:cstheme="minorHAnsi"/>
          <w:b/>
          <w:sz w:val="22"/>
        </w:rPr>
      </w:pPr>
      <w:bookmarkStart w:id="1" w:name="_TOC14717"/>
      <w:bookmarkEnd w:id="1"/>
      <w:r>
        <w:rPr>
          <w:rFonts w:asciiTheme="minorHAnsi" w:hAnsiTheme="minorHAnsi" w:cstheme="minorHAnsi"/>
          <w:b/>
          <w:sz w:val="22"/>
        </w:rPr>
        <w:lastRenderedPageBreak/>
        <w:tab/>
      </w:r>
      <w:r w:rsidR="00C46C65" w:rsidRPr="00012AA6">
        <w:rPr>
          <w:rFonts w:asciiTheme="minorHAnsi" w:hAnsiTheme="minorHAnsi" w:cstheme="minorHAnsi"/>
          <w:b/>
          <w:sz w:val="22"/>
        </w:rPr>
        <w:t>Pre-legislative Scrutiny</w:t>
      </w:r>
    </w:p>
    <w:p w14:paraId="34B0A028" w14:textId="77777777" w:rsidR="008573CE" w:rsidRPr="00012AA6" w:rsidRDefault="008573CE" w:rsidP="00844EE7">
      <w:pPr>
        <w:pStyle w:val="Heading3"/>
        <w:spacing w:before="0" w:after="0"/>
        <w:rPr>
          <w:rFonts w:asciiTheme="minorHAnsi" w:hAnsiTheme="minorHAnsi" w:cstheme="minorHAnsi"/>
          <w:b w:val="0"/>
          <w:i/>
          <w:sz w:val="22"/>
          <w:szCs w:val="22"/>
        </w:rPr>
      </w:pPr>
      <w:bookmarkStart w:id="2" w:name="_TOC14743"/>
      <w:bookmarkStart w:id="3" w:name="_TOC18485"/>
      <w:bookmarkEnd w:id="2"/>
      <w:bookmarkEnd w:id="3"/>
    </w:p>
    <w:p w14:paraId="76FCF4EC" w14:textId="77777777" w:rsidR="00003168" w:rsidRPr="00012AA6" w:rsidRDefault="00012AA6" w:rsidP="00844EE7">
      <w:pPr>
        <w:pStyle w:val="Heading3"/>
        <w:spacing w:before="0" w:after="0"/>
        <w:rPr>
          <w:rFonts w:asciiTheme="minorHAnsi" w:hAnsiTheme="minorHAnsi" w:cstheme="minorHAnsi"/>
          <w:b w:val="0"/>
          <w:sz w:val="22"/>
          <w:szCs w:val="22"/>
          <w:u w:val="single"/>
        </w:rPr>
      </w:pPr>
      <w:r>
        <w:rPr>
          <w:rFonts w:asciiTheme="minorHAnsi" w:hAnsiTheme="minorHAnsi" w:cstheme="minorHAnsi"/>
          <w:b w:val="0"/>
          <w:i/>
          <w:sz w:val="22"/>
          <w:szCs w:val="22"/>
        </w:rPr>
        <w:tab/>
      </w:r>
      <w:r w:rsidR="00003168" w:rsidRPr="00012AA6">
        <w:rPr>
          <w:rFonts w:asciiTheme="minorHAnsi" w:hAnsiTheme="minorHAnsi" w:cstheme="minorHAnsi"/>
          <w:b w:val="0"/>
          <w:sz w:val="22"/>
          <w:szCs w:val="22"/>
          <w:u w:val="single"/>
        </w:rPr>
        <w:t>Statement of Competence by the Presiding Officer</w:t>
      </w:r>
    </w:p>
    <w:p w14:paraId="614CEC21" w14:textId="77777777" w:rsidR="000A02E0" w:rsidRPr="00012AA6" w:rsidRDefault="000A02E0" w:rsidP="00844EE7">
      <w:pPr>
        <w:rPr>
          <w:rFonts w:asciiTheme="minorHAnsi" w:hAnsiTheme="minorHAnsi" w:cstheme="minorHAnsi"/>
          <w:sz w:val="22"/>
        </w:rPr>
      </w:pPr>
    </w:p>
    <w:p w14:paraId="5F0BAB7E" w14:textId="3CC30DAD" w:rsidR="0071265C" w:rsidRPr="00012AA6" w:rsidRDefault="00C46C65" w:rsidP="00C7438A">
      <w:pPr>
        <w:pStyle w:val="ListParagraph"/>
        <w:numPr>
          <w:ilvl w:val="1"/>
          <w:numId w:val="21"/>
        </w:numPr>
        <w:autoSpaceDE w:val="0"/>
        <w:autoSpaceDN w:val="0"/>
        <w:adjustRightInd w:val="0"/>
        <w:rPr>
          <w:rFonts w:asciiTheme="minorHAnsi" w:hAnsiTheme="minorHAnsi" w:cstheme="minorHAnsi"/>
          <w:i/>
        </w:rPr>
      </w:pPr>
      <w:r w:rsidRPr="00012AA6">
        <w:rPr>
          <w:rFonts w:asciiTheme="minorHAnsi" w:hAnsiTheme="minorHAnsi" w:cstheme="minorHAnsi"/>
        </w:rPr>
        <w:t xml:space="preserve">Section 31(2) of the Scotland Act </w:t>
      </w:r>
      <w:r w:rsidR="00C06545" w:rsidRPr="00012AA6">
        <w:rPr>
          <w:rFonts w:asciiTheme="minorHAnsi" w:hAnsiTheme="minorHAnsi" w:cstheme="minorHAnsi"/>
        </w:rPr>
        <w:t>sets out a requirement to makes a statement as to whether the p</w:t>
      </w:r>
      <w:r w:rsidRPr="00012AA6">
        <w:rPr>
          <w:rFonts w:asciiTheme="minorHAnsi" w:hAnsiTheme="minorHAnsi" w:cstheme="minorHAnsi"/>
        </w:rPr>
        <w:t xml:space="preserve">rovisions of </w:t>
      </w:r>
      <w:r w:rsidR="00C06545" w:rsidRPr="00012AA6">
        <w:rPr>
          <w:rFonts w:asciiTheme="minorHAnsi" w:hAnsiTheme="minorHAnsi" w:cstheme="minorHAnsi"/>
        </w:rPr>
        <w:t xml:space="preserve">a </w:t>
      </w:r>
      <w:r w:rsidRPr="00012AA6">
        <w:rPr>
          <w:rFonts w:asciiTheme="minorHAnsi" w:hAnsiTheme="minorHAnsi" w:cstheme="minorHAnsi"/>
        </w:rPr>
        <w:t>Bill would be within the legislative competence of the Parliament.</w:t>
      </w:r>
      <w:r w:rsidR="001D7909" w:rsidRPr="00012AA6">
        <w:rPr>
          <w:rStyle w:val="FootnoteReference"/>
          <w:rFonts w:asciiTheme="minorHAnsi" w:hAnsiTheme="minorHAnsi" w:cstheme="minorHAnsi"/>
        </w:rPr>
        <w:footnoteReference w:id="10"/>
      </w:r>
      <w:r w:rsidR="00C06545" w:rsidRPr="00012AA6">
        <w:rPr>
          <w:rFonts w:asciiTheme="minorHAnsi" w:hAnsiTheme="minorHAnsi" w:cstheme="minorHAnsi"/>
        </w:rPr>
        <w:t xml:space="preserve"> The Presiding Officer is not obliged to seek any advice before making the statement, but in practice parliamentary lawyers provide advice, seeking counsel’s opinion when necessary. The legal advice informing the statement is never disclosed and is protected under the exemption for legal advice under Freedom of Information legislation.</w:t>
      </w:r>
      <w:r w:rsidR="00C06545" w:rsidRPr="00012AA6">
        <w:rPr>
          <w:rStyle w:val="WW-FootnoteReference123"/>
          <w:rFonts w:asciiTheme="minorHAnsi" w:hAnsiTheme="minorHAnsi" w:cstheme="minorHAnsi"/>
          <w:color w:val="auto"/>
          <w:sz w:val="22"/>
        </w:rPr>
        <w:footnoteReference w:id="11"/>
      </w:r>
      <w:r w:rsidR="00C06545" w:rsidRPr="00012AA6">
        <w:rPr>
          <w:rStyle w:val="WW-FootnoteReference123"/>
          <w:rFonts w:asciiTheme="minorHAnsi" w:hAnsiTheme="minorHAnsi" w:cstheme="minorHAnsi"/>
          <w:color w:val="auto"/>
          <w:sz w:val="22"/>
        </w:rPr>
        <w:t xml:space="preserve">  </w:t>
      </w:r>
      <w:r w:rsidR="002622D3" w:rsidRPr="00012AA6">
        <w:rPr>
          <w:rFonts w:asciiTheme="minorHAnsi" w:hAnsiTheme="minorHAnsi" w:cstheme="minorHAnsi"/>
          <w:i/>
        </w:rPr>
        <w:t xml:space="preserve">The Commission considers that the advice provided to the Presiding Officer to inform his decision </w:t>
      </w:r>
      <w:r w:rsidR="008573CE" w:rsidRPr="00012AA6">
        <w:rPr>
          <w:rFonts w:asciiTheme="minorHAnsi" w:hAnsiTheme="minorHAnsi" w:cstheme="minorHAnsi"/>
          <w:i/>
        </w:rPr>
        <w:t>should</w:t>
      </w:r>
      <w:r w:rsidR="002622D3" w:rsidRPr="00012AA6">
        <w:rPr>
          <w:rFonts w:asciiTheme="minorHAnsi" w:hAnsiTheme="minorHAnsi" w:cstheme="minorHAnsi"/>
          <w:i/>
        </w:rPr>
        <w:t xml:space="preserve"> be made </w:t>
      </w:r>
      <w:r w:rsidR="000B745D" w:rsidRPr="00012AA6">
        <w:rPr>
          <w:rFonts w:asciiTheme="minorHAnsi" w:hAnsiTheme="minorHAnsi" w:cstheme="minorHAnsi"/>
          <w:i/>
        </w:rPr>
        <w:t xml:space="preserve">public to </w:t>
      </w:r>
      <w:r w:rsidR="002622D3" w:rsidRPr="00012AA6">
        <w:rPr>
          <w:rFonts w:asciiTheme="minorHAnsi" w:hAnsiTheme="minorHAnsi" w:cstheme="minorHAnsi"/>
          <w:i/>
        </w:rPr>
        <w:t xml:space="preserve">better inform both the Parliamentary consideration of the issues, but also to better allow the public to engage with the issues at stake. </w:t>
      </w:r>
    </w:p>
    <w:p w14:paraId="5DBEE420" w14:textId="77777777" w:rsidR="0071265C" w:rsidRPr="00012AA6" w:rsidRDefault="0071265C" w:rsidP="00844EE7">
      <w:pPr>
        <w:rPr>
          <w:rFonts w:asciiTheme="minorHAnsi" w:hAnsiTheme="minorHAnsi" w:cstheme="minorHAnsi"/>
          <w:i/>
          <w:sz w:val="22"/>
        </w:rPr>
      </w:pPr>
    </w:p>
    <w:p w14:paraId="7F429A47" w14:textId="77777777" w:rsidR="0071265C" w:rsidRPr="00012AA6" w:rsidRDefault="002622D3" w:rsidP="00C7438A">
      <w:pPr>
        <w:pStyle w:val="ListParagraph"/>
        <w:numPr>
          <w:ilvl w:val="1"/>
          <w:numId w:val="21"/>
        </w:numPr>
        <w:autoSpaceDE w:val="0"/>
        <w:autoSpaceDN w:val="0"/>
        <w:adjustRightInd w:val="0"/>
        <w:rPr>
          <w:rFonts w:asciiTheme="minorHAnsi" w:hAnsiTheme="minorHAnsi" w:cstheme="minorHAnsi"/>
        </w:rPr>
      </w:pPr>
      <w:r w:rsidRPr="00012AA6">
        <w:rPr>
          <w:rFonts w:asciiTheme="minorHAnsi" w:hAnsiTheme="minorHAnsi" w:cstheme="minorHAnsi"/>
        </w:rPr>
        <w:t xml:space="preserve">Currently the </w:t>
      </w:r>
      <w:r w:rsidR="00A033CB" w:rsidRPr="00012AA6">
        <w:rPr>
          <w:rFonts w:asciiTheme="minorHAnsi" w:hAnsiTheme="minorHAnsi" w:cstheme="minorHAnsi"/>
        </w:rPr>
        <w:t>check on legislative competence relates only to the rights contained within the Human Rights Act 1998 and does not include wider consideration of the international human rights obligations that are within the competence of the Scottish Parliament.</w:t>
      </w:r>
      <w:r w:rsidRPr="00012AA6">
        <w:rPr>
          <w:rStyle w:val="WW-FootnoteReference123"/>
          <w:rFonts w:asciiTheme="minorHAnsi" w:hAnsiTheme="minorHAnsi" w:cstheme="minorHAnsi"/>
          <w:color w:val="auto"/>
          <w:sz w:val="22"/>
        </w:rPr>
        <w:footnoteReference w:id="12"/>
      </w:r>
      <w:r w:rsidRPr="00012AA6">
        <w:rPr>
          <w:rFonts w:asciiTheme="minorHAnsi" w:hAnsiTheme="minorHAnsi" w:cstheme="minorHAnsi"/>
        </w:rPr>
        <w:t xml:space="preserve"> </w:t>
      </w:r>
      <w:r w:rsidR="0071265C" w:rsidRPr="00012AA6">
        <w:rPr>
          <w:rFonts w:asciiTheme="minorHAnsi" w:hAnsiTheme="minorHAnsi" w:cstheme="minorHAnsi"/>
        </w:rPr>
        <w:t xml:space="preserve">Along with the ECHR rights contained in Human Rights Act, the Parliament is also the guarantor of all human rights obligations in devolved areas, such as those contained in the relevant core UN treaties: </w:t>
      </w:r>
    </w:p>
    <w:p w14:paraId="3925A342" w14:textId="77777777" w:rsidR="0071265C" w:rsidRPr="00012AA6" w:rsidRDefault="0071265C" w:rsidP="00844EE7">
      <w:pPr>
        <w:rPr>
          <w:rFonts w:asciiTheme="minorHAnsi" w:hAnsiTheme="minorHAnsi" w:cstheme="minorHAnsi"/>
          <w:sz w:val="22"/>
          <w:lang w:eastAsia="en-GB"/>
        </w:rPr>
      </w:pPr>
      <w:r w:rsidRPr="00012AA6">
        <w:rPr>
          <w:rFonts w:asciiTheme="minorHAnsi" w:hAnsiTheme="minorHAnsi" w:cstheme="minorHAnsi"/>
          <w:sz w:val="22"/>
        </w:rPr>
        <w:tab/>
      </w:r>
      <w:r w:rsidR="00012AA6">
        <w:rPr>
          <w:rFonts w:asciiTheme="minorHAnsi" w:hAnsiTheme="minorHAnsi" w:cstheme="minorHAnsi"/>
          <w:sz w:val="22"/>
        </w:rPr>
        <w:tab/>
      </w:r>
      <w:r w:rsidRPr="00012AA6">
        <w:rPr>
          <w:rFonts w:asciiTheme="minorHAnsi" w:hAnsiTheme="minorHAnsi" w:cstheme="minorHAnsi"/>
          <w:sz w:val="22"/>
          <w:lang w:eastAsia="en-GB"/>
        </w:rPr>
        <w:t>International Covenant on Civil and Political Rights (ICCPR)</w:t>
      </w:r>
    </w:p>
    <w:p w14:paraId="73F4F26A" w14:textId="77777777" w:rsidR="0071265C" w:rsidRPr="00012AA6" w:rsidRDefault="00012AA6" w:rsidP="00844EE7">
      <w:pPr>
        <w:rPr>
          <w:rFonts w:asciiTheme="minorHAnsi" w:hAnsiTheme="minorHAnsi" w:cstheme="minorHAnsi"/>
          <w:sz w:val="22"/>
          <w:lang w:eastAsia="en-GB"/>
        </w:rPr>
      </w:pPr>
      <w:r>
        <w:rPr>
          <w:rFonts w:asciiTheme="minorHAnsi" w:hAnsiTheme="minorHAnsi" w:cstheme="minorHAnsi"/>
          <w:sz w:val="22"/>
          <w:lang w:eastAsia="en-GB"/>
        </w:rPr>
        <w:tab/>
      </w:r>
      <w:r w:rsidR="0071265C" w:rsidRPr="00012AA6">
        <w:rPr>
          <w:rFonts w:asciiTheme="minorHAnsi" w:hAnsiTheme="minorHAnsi" w:cstheme="minorHAnsi"/>
          <w:sz w:val="22"/>
          <w:lang w:eastAsia="en-GB"/>
        </w:rPr>
        <w:tab/>
        <w:t xml:space="preserve">International Covenant on Economic, Social and Cultural Rights (ICESCR) </w:t>
      </w:r>
      <w:r>
        <w:rPr>
          <w:rFonts w:asciiTheme="minorHAnsi" w:hAnsiTheme="minorHAnsi" w:cstheme="minorHAnsi"/>
          <w:sz w:val="22"/>
          <w:lang w:eastAsia="en-GB"/>
        </w:rPr>
        <w:tab/>
      </w:r>
      <w:r w:rsidR="0071265C" w:rsidRPr="00012AA6">
        <w:rPr>
          <w:rFonts w:asciiTheme="minorHAnsi" w:hAnsiTheme="minorHAnsi" w:cstheme="minorHAnsi"/>
          <w:sz w:val="22"/>
          <w:lang w:eastAsia="en-GB"/>
        </w:rPr>
        <w:tab/>
        <w:t>International Convention on the Elimination of Racial Discrimination (</w:t>
      </w:r>
      <w:r w:rsidR="00003168" w:rsidRPr="00012AA6">
        <w:rPr>
          <w:rFonts w:asciiTheme="minorHAnsi" w:hAnsiTheme="minorHAnsi" w:cstheme="minorHAnsi"/>
          <w:sz w:val="22"/>
          <w:lang w:eastAsia="en-GB"/>
        </w:rPr>
        <w:t>I</w:t>
      </w:r>
      <w:r w:rsidR="0071265C" w:rsidRPr="00012AA6">
        <w:rPr>
          <w:rFonts w:asciiTheme="minorHAnsi" w:hAnsiTheme="minorHAnsi" w:cstheme="minorHAnsi"/>
          <w:sz w:val="22"/>
          <w:lang w:eastAsia="en-GB"/>
        </w:rPr>
        <w:t xml:space="preserve">CERD) </w:t>
      </w:r>
      <w:r w:rsidR="0071265C" w:rsidRPr="00012AA6">
        <w:rPr>
          <w:rFonts w:asciiTheme="minorHAnsi" w:hAnsiTheme="minorHAnsi" w:cstheme="minorHAnsi"/>
          <w:sz w:val="22"/>
          <w:lang w:eastAsia="en-GB"/>
        </w:rPr>
        <w:tab/>
      </w:r>
      <w:r>
        <w:rPr>
          <w:rFonts w:asciiTheme="minorHAnsi" w:hAnsiTheme="minorHAnsi" w:cstheme="minorHAnsi"/>
          <w:sz w:val="22"/>
          <w:lang w:eastAsia="en-GB"/>
        </w:rPr>
        <w:tab/>
      </w:r>
      <w:r w:rsidR="0071265C" w:rsidRPr="00012AA6">
        <w:rPr>
          <w:rFonts w:asciiTheme="minorHAnsi" w:hAnsiTheme="minorHAnsi" w:cstheme="minorHAnsi"/>
          <w:sz w:val="22"/>
          <w:lang w:eastAsia="en-GB"/>
        </w:rPr>
        <w:t xml:space="preserve">Convention against Torture and other Cruel, Inhuman or Degrading </w:t>
      </w:r>
      <w:r>
        <w:rPr>
          <w:rFonts w:asciiTheme="minorHAnsi" w:hAnsiTheme="minorHAnsi" w:cstheme="minorHAnsi"/>
          <w:sz w:val="22"/>
          <w:lang w:eastAsia="en-GB"/>
        </w:rPr>
        <w:tab/>
      </w:r>
      <w:r>
        <w:rPr>
          <w:rFonts w:asciiTheme="minorHAnsi" w:hAnsiTheme="minorHAnsi" w:cstheme="minorHAnsi"/>
          <w:sz w:val="22"/>
          <w:lang w:eastAsia="en-GB"/>
        </w:rPr>
        <w:tab/>
      </w:r>
      <w:r>
        <w:rPr>
          <w:rFonts w:asciiTheme="minorHAnsi" w:hAnsiTheme="minorHAnsi" w:cstheme="minorHAnsi"/>
          <w:sz w:val="22"/>
          <w:lang w:eastAsia="en-GB"/>
        </w:rPr>
        <w:tab/>
      </w:r>
      <w:r w:rsidR="0071265C" w:rsidRPr="00012AA6">
        <w:rPr>
          <w:rFonts w:asciiTheme="minorHAnsi" w:hAnsiTheme="minorHAnsi" w:cstheme="minorHAnsi"/>
          <w:sz w:val="22"/>
          <w:lang w:eastAsia="en-GB"/>
        </w:rPr>
        <w:t>Treatment</w:t>
      </w:r>
      <w:r>
        <w:rPr>
          <w:rFonts w:asciiTheme="minorHAnsi" w:hAnsiTheme="minorHAnsi" w:cstheme="minorHAnsi"/>
          <w:sz w:val="22"/>
          <w:lang w:eastAsia="en-GB"/>
        </w:rPr>
        <w:t xml:space="preserve"> </w:t>
      </w:r>
      <w:r w:rsidR="0071265C" w:rsidRPr="00012AA6">
        <w:rPr>
          <w:rFonts w:asciiTheme="minorHAnsi" w:hAnsiTheme="minorHAnsi" w:cstheme="minorHAnsi"/>
          <w:sz w:val="22"/>
          <w:lang w:eastAsia="en-GB"/>
        </w:rPr>
        <w:t xml:space="preserve">or Punishment (CAT) </w:t>
      </w:r>
    </w:p>
    <w:p w14:paraId="1704CBBD" w14:textId="77777777" w:rsidR="0071265C" w:rsidRPr="00012AA6" w:rsidRDefault="00012AA6" w:rsidP="00844EE7">
      <w:pPr>
        <w:rPr>
          <w:rFonts w:asciiTheme="minorHAnsi" w:hAnsiTheme="minorHAnsi" w:cstheme="minorHAnsi"/>
          <w:sz w:val="22"/>
          <w:lang w:eastAsia="en-GB"/>
        </w:rPr>
      </w:pPr>
      <w:r>
        <w:rPr>
          <w:rFonts w:asciiTheme="minorHAnsi" w:hAnsiTheme="minorHAnsi" w:cstheme="minorHAnsi"/>
          <w:sz w:val="22"/>
          <w:lang w:eastAsia="en-GB"/>
        </w:rPr>
        <w:tab/>
      </w:r>
      <w:r w:rsidR="0071265C" w:rsidRPr="00012AA6">
        <w:rPr>
          <w:rFonts w:asciiTheme="minorHAnsi" w:hAnsiTheme="minorHAnsi" w:cstheme="minorHAnsi"/>
          <w:sz w:val="22"/>
          <w:lang w:eastAsia="en-GB"/>
        </w:rPr>
        <w:tab/>
        <w:t xml:space="preserve">Convention on the Elimination of Discrimination against Women (CEDAW) </w:t>
      </w:r>
      <w:r w:rsidR="0071265C" w:rsidRPr="00012AA6">
        <w:rPr>
          <w:rFonts w:asciiTheme="minorHAnsi" w:hAnsiTheme="minorHAnsi" w:cstheme="minorHAnsi"/>
          <w:sz w:val="22"/>
          <w:lang w:eastAsia="en-GB"/>
        </w:rPr>
        <w:tab/>
      </w:r>
      <w:r>
        <w:rPr>
          <w:rFonts w:asciiTheme="minorHAnsi" w:hAnsiTheme="minorHAnsi" w:cstheme="minorHAnsi"/>
          <w:sz w:val="22"/>
          <w:lang w:eastAsia="en-GB"/>
        </w:rPr>
        <w:tab/>
      </w:r>
      <w:r w:rsidR="0071265C" w:rsidRPr="00012AA6">
        <w:rPr>
          <w:rFonts w:asciiTheme="minorHAnsi" w:hAnsiTheme="minorHAnsi" w:cstheme="minorHAnsi"/>
          <w:sz w:val="22"/>
          <w:lang w:eastAsia="en-GB"/>
        </w:rPr>
        <w:t xml:space="preserve">Convention on the Rights of the Child (CRC) </w:t>
      </w:r>
    </w:p>
    <w:p w14:paraId="2E08D59F" w14:textId="77777777" w:rsidR="0071265C" w:rsidRPr="00012AA6" w:rsidRDefault="00012AA6" w:rsidP="00844EE7">
      <w:pPr>
        <w:rPr>
          <w:rFonts w:asciiTheme="minorHAnsi" w:hAnsiTheme="minorHAnsi" w:cstheme="minorHAnsi"/>
          <w:sz w:val="22"/>
        </w:rPr>
      </w:pPr>
      <w:r>
        <w:rPr>
          <w:rFonts w:asciiTheme="minorHAnsi" w:hAnsiTheme="minorHAnsi" w:cstheme="minorHAnsi"/>
          <w:sz w:val="22"/>
          <w:lang w:eastAsia="en-GB"/>
        </w:rPr>
        <w:tab/>
      </w:r>
      <w:r w:rsidR="0071265C" w:rsidRPr="00012AA6">
        <w:rPr>
          <w:rFonts w:asciiTheme="minorHAnsi" w:hAnsiTheme="minorHAnsi" w:cstheme="minorHAnsi"/>
          <w:sz w:val="22"/>
          <w:lang w:eastAsia="en-GB"/>
        </w:rPr>
        <w:tab/>
      </w:r>
      <w:hyperlink r:id="rId13" w:history="1">
        <w:r w:rsidR="0071265C" w:rsidRPr="00012AA6">
          <w:rPr>
            <w:rFonts w:asciiTheme="minorHAnsi" w:hAnsiTheme="minorHAnsi" w:cstheme="minorHAnsi"/>
            <w:sz w:val="22"/>
            <w:lang w:eastAsia="en-GB"/>
          </w:rPr>
          <w:t>Convention on the Rights of Persons with Disabilities (CRPD)</w:t>
        </w:r>
      </w:hyperlink>
    </w:p>
    <w:p w14:paraId="23F804F0" w14:textId="77777777" w:rsidR="00AD188C" w:rsidRPr="00012AA6" w:rsidRDefault="00AD188C" w:rsidP="00844EE7">
      <w:pPr>
        <w:rPr>
          <w:rFonts w:asciiTheme="minorHAnsi" w:hAnsiTheme="minorHAnsi" w:cstheme="minorHAnsi"/>
          <w:sz w:val="22"/>
        </w:rPr>
      </w:pPr>
    </w:p>
    <w:p w14:paraId="7CE22C4C" w14:textId="77777777" w:rsidR="0071265C" w:rsidRPr="00012AA6" w:rsidRDefault="00C06545" w:rsidP="00C7438A">
      <w:pPr>
        <w:pStyle w:val="ListParagraph"/>
        <w:numPr>
          <w:ilvl w:val="1"/>
          <w:numId w:val="21"/>
        </w:numPr>
        <w:autoSpaceDE w:val="0"/>
        <w:autoSpaceDN w:val="0"/>
        <w:adjustRightInd w:val="0"/>
        <w:rPr>
          <w:rFonts w:asciiTheme="minorHAnsi" w:hAnsiTheme="minorHAnsi" w:cstheme="minorHAnsi"/>
          <w:i/>
        </w:rPr>
      </w:pPr>
      <w:r w:rsidRPr="00012AA6">
        <w:rPr>
          <w:rFonts w:asciiTheme="minorHAnsi" w:hAnsiTheme="minorHAnsi" w:cstheme="minorHAnsi"/>
        </w:rPr>
        <w:t xml:space="preserve">Given </w:t>
      </w:r>
      <w:r w:rsidR="0071265C" w:rsidRPr="00012AA6">
        <w:rPr>
          <w:rFonts w:asciiTheme="minorHAnsi" w:hAnsiTheme="minorHAnsi" w:cstheme="minorHAnsi"/>
        </w:rPr>
        <w:t xml:space="preserve">important rights contained in the broader </w:t>
      </w:r>
      <w:r w:rsidR="009A1750" w:rsidRPr="00012AA6">
        <w:rPr>
          <w:rFonts w:asciiTheme="minorHAnsi" w:hAnsiTheme="minorHAnsi" w:cstheme="minorHAnsi"/>
        </w:rPr>
        <w:t>obligations</w:t>
      </w:r>
      <w:r w:rsidR="0071265C" w:rsidRPr="00012AA6">
        <w:rPr>
          <w:rFonts w:asciiTheme="minorHAnsi" w:hAnsiTheme="minorHAnsi" w:cstheme="minorHAnsi"/>
          <w:i/>
        </w:rPr>
        <w:t xml:space="preserve"> </w:t>
      </w:r>
      <w:r w:rsidR="002622D3" w:rsidRPr="00012AA6">
        <w:rPr>
          <w:rFonts w:asciiTheme="minorHAnsi" w:hAnsiTheme="minorHAnsi" w:cstheme="minorHAnsi"/>
          <w:i/>
        </w:rPr>
        <w:t>the Commission considers that there would be value in a broader statement of compliance covering</w:t>
      </w:r>
      <w:r w:rsidR="0071265C" w:rsidRPr="00012AA6">
        <w:rPr>
          <w:rFonts w:asciiTheme="minorHAnsi" w:hAnsiTheme="minorHAnsi" w:cstheme="minorHAnsi"/>
          <w:i/>
        </w:rPr>
        <w:t xml:space="preserve"> all of the international obligations.</w:t>
      </w:r>
    </w:p>
    <w:p w14:paraId="0BCA59E5" w14:textId="77777777" w:rsidR="002622D3" w:rsidRPr="00012AA6" w:rsidRDefault="002622D3" w:rsidP="00844EE7">
      <w:pPr>
        <w:rPr>
          <w:rFonts w:asciiTheme="minorHAnsi" w:hAnsiTheme="minorHAnsi" w:cstheme="minorHAnsi"/>
          <w:sz w:val="22"/>
        </w:rPr>
      </w:pPr>
      <w:r w:rsidRPr="00012AA6">
        <w:rPr>
          <w:rFonts w:asciiTheme="minorHAnsi" w:hAnsiTheme="minorHAnsi" w:cstheme="minorHAnsi"/>
          <w:sz w:val="22"/>
        </w:rPr>
        <w:t xml:space="preserve"> </w:t>
      </w:r>
    </w:p>
    <w:p w14:paraId="6CE76A73" w14:textId="77777777" w:rsidR="00C46C65" w:rsidRPr="00012AA6" w:rsidRDefault="008573CE" w:rsidP="00C7438A">
      <w:pPr>
        <w:pStyle w:val="ListParagraph"/>
        <w:numPr>
          <w:ilvl w:val="1"/>
          <w:numId w:val="21"/>
        </w:numPr>
        <w:autoSpaceDE w:val="0"/>
        <w:autoSpaceDN w:val="0"/>
        <w:adjustRightInd w:val="0"/>
        <w:rPr>
          <w:rFonts w:asciiTheme="minorHAnsi" w:hAnsiTheme="minorHAnsi" w:cstheme="minorHAnsi"/>
        </w:rPr>
      </w:pPr>
      <w:r w:rsidRPr="00012AA6">
        <w:rPr>
          <w:rFonts w:asciiTheme="minorHAnsi" w:hAnsiTheme="minorHAnsi" w:cstheme="minorHAnsi"/>
        </w:rPr>
        <w:t>T</w:t>
      </w:r>
      <w:r w:rsidR="00C46C65" w:rsidRPr="00012AA6">
        <w:rPr>
          <w:rFonts w:asciiTheme="minorHAnsi" w:hAnsiTheme="minorHAnsi" w:cstheme="minorHAnsi"/>
        </w:rPr>
        <w:t xml:space="preserve">here is no restriction on the Parliament passing a bill in a situation where the Presiding Officer is of the view that it is not compliant. Equally, there is no guarantee that a bill that receives a statement of competence will not be challenged and perhaps be found to be outwith the competence of the Parliament. However, the Presiding Officer’s statement </w:t>
      </w:r>
      <w:r w:rsidR="00F20346" w:rsidRPr="00012AA6">
        <w:rPr>
          <w:rFonts w:asciiTheme="minorHAnsi" w:hAnsiTheme="minorHAnsi" w:cstheme="minorHAnsi"/>
        </w:rPr>
        <w:t>is</w:t>
      </w:r>
      <w:r w:rsidRPr="00012AA6">
        <w:rPr>
          <w:rFonts w:asciiTheme="minorHAnsi" w:hAnsiTheme="minorHAnsi" w:cstheme="minorHAnsi"/>
        </w:rPr>
        <w:t xml:space="preserve"> </w:t>
      </w:r>
      <w:r w:rsidR="00C46C65" w:rsidRPr="00012AA6">
        <w:rPr>
          <w:rFonts w:asciiTheme="minorHAnsi" w:hAnsiTheme="minorHAnsi" w:cstheme="minorHAnsi"/>
        </w:rPr>
        <w:t>an essential check on the exercise of power by the Government and there have been examples where, following an indication that competence may be at question, that the Government has amended a bill prior to introduction.</w:t>
      </w:r>
      <w:r w:rsidR="001641F4" w:rsidRPr="00012AA6">
        <w:rPr>
          <w:rStyle w:val="FootnoteReference"/>
          <w:rFonts w:asciiTheme="minorHAnsi" w:hAnsiTheme="minorHAnsi" w:cstheme="minorHAnsi"/>
        </w:rPr>
        <w:footnoteReference w:id="13"/>
      </w:r>
    </w:p>
    <w:p w14:paraId="04EBA9D4" w14:textId="77777777" w:rsidR="00C46C65" w:rsidRPr="00012AA6" w:rsidRDefault="00C46C65" w:rsidP="00844EE7">
      <w:pPr>
        <w:rPr>
          <w:rFonts w:asciiTheme="minorHAnsi" w:hAnsiTheme="minorHAnsi" w:cstheme="minorHAnsi"/>
          <w:sz w:val="22"/>
        </w:rPr>
      </w:pPr>
      <w:r w:rsidRPr="00012AA6">
        <w:rPr>
          <w:rFonts w:asciiTheme="minorHAnsi" w:hAnsiTheme="minorHAnsi" w:cstheme="minorHAnsi"/>
          <w:sz w:val="22"/>
        </w:rPr>
        <w:t xml:space="preserve"> </w:t>
      </w:r>
    </w:p>
    <w:p w14:paraId="5FDEDACB" w14:textId="77777777" w:rsidR="000A02E0" w:rsidRPr="00012AA6" w:rsidRDefault="00C46C65" w:rsidP="00C7438A">
      <w:pPr>
        <w:pStyle w:val="ListParagraph"/>
        <w:numPr>
          <w:ilvl w:val="1"/>
          <w:numId w:val="21"/>
        </w:numPr>
        <w:autoSpaceDE w:val="0"/>
        <w:autoSpaceDN w:val="0"/>
        <w:adjustRightInd w:val="0"/>
        <w:rPr>
          <w:rFonts w:asciiTheme="minorHAnsi" w:hAnsiTheme="minorHAnsi" w:cstheme="minorHAnsi"/>
        </w:rPr>
      </w:pPr>
      <w:r w:rsidRPr="00012AA6">
        <w:rPr>
          <w:rFonts w:asciiTheme="minorHAnsi" w:hAnsiTheme="minorHAnsi" w:cstheme="minorHAnsi"/>
        </w:rPr>
        <w:t xml:space="preserve">While the Presiding Officer’s statement is useful, there may be a risk that it offers a false sense of security to MSPs who may rely on the statement of competence, without having the benefit of seeing the legal advice which will have identified potential risks. </w:t>
      </w:r>
    </w:p>
    <w:p w14:paraId="037C811B" w14:textId="77777777" w:rsidR="000A02E0" w:rsidRPr="00012AA6" w:rsidRDefault="000A02E0" w:rsidP="00844EE7">
      <w:pPr>
        <w:rPr>
          <w:rFonts w:asciiTheme="minorHAnsi" w:hAnsiTheme="minorHAnsi" w:cstheme="minorHAnsi"/>
          <w:sz w:val="22"/>
        </w:rPr>
      </w:pPr>
    </w:p>
    <w:p w14:paraId="5A7196BD" w14:textId="77777777" w:rsidR="00C46C65" w:rsidRPr="00012AA6" w:rsidRDefault="00C46C65" w:rsidP="00C7438A">
      <w:pPr>
        <w:pStyle w:val="ListParagraph"/>
        <w:numPr>
          <w:ilvl w:val="1"/>
          <w:numId w:val="21"/>
        </w:numPr>
        <w:autoSpaceDE w:val="0"/>
        <w:autoSpaceDN w:val="0"/>
        <w:adjustRightInd w:val="0"/>
        <w:rPr>
          <w:rFonts w:asciiTheme="minorHAnsi" w:hAnsiTheme="minorHAnsi" w:cstheme="minorHAnsi"/>
          <w:i/>
        </w:rPr>
      </w:pPr>
      <w:r w:rsidRPr="00012AA6">
        <w:rPr>
          <w:rFonts w:asciiTheme="minorHAnsi" w:hAnsiTheme="minorHAnsi" w:cstheme="minorHAnsi"/>
        </w:rPr>
        <w:lastRenderedPageBreak/>
        <w:t>There is also an issue in that there is no procedural mechanism which permits or requires the Presiding Officer to re-evaluate the decision on competence at later stages of the bill. There is no procedure whereby the Presiding Officer could consider the competence of an amendment to a bill</w:t>
      </w:r>
      <w:r w:rsidR="001641F4" w:rsidRPr="00012AA6">
        <w:rPr>
          <w:rFonts w:asciiTheme="minorHAnsi" w:hAnsiTheme="minorHAnsi" w:cstheme="minorHAnsi"/>
        </w:rPr>
        <w:t>, or in relation to subordinate legislation. Given the significant number of amendments to the Bills and the wide ranging impact of subordinate legislation, the lack of this procedural check is an issue.</w:t>
      </w:r>
      <w:r w:rsidR="008573CE" w:rsidRPr="00012AA6">
        <w:rPr>
          <w:rFonts w:asciiTheme="minorHAnsi" w:hAnsiTheme="minorHAnsi" w:cstheme="minorHAnsi"/>
        </w:rPr>
        <w:t xml:space="preserve"> </w:t>
      </w:r>
      <w:r w:rsidR="008573CE" w:rsidRPr="00012AA6">
        <w:rPr>
          <w:rFonts w:asciiTheme="minorHAnsi" w:hAnsiTheme="minorHAnsi" w:cstheme="minorHAnsi"/>
          <w:i/>
        </w:rPr>
        <w:t xml:space="preserve">The Commission considers that additional checks for human rights compliance should be put in place for amendments and subordinate legislation. </w:t>
      </w:r>
    </w:p>
    <w:p w14:paraId="52B0B7C3" w14:textId="77777777" w:rsidR="00DB0AAC" w:rsidRPr="00012AA6" w:rsidRDefault="00DB0AAC" w:rsidP="00844EE7">
      <w:pPr>
        <w:pStyle w:val="Heading3"/>
        <w:spacing w:before="0" w:after="0"/>
        <w:rPr>
          <w:rFonts w:asciiTheme="minorHAnsi" w:hAnsiTheme="minorHAnsi" w:cstheme="minorHAnsi"/>
          <w:b w:val="0"/>
          <w:i/>
          <w:sz w:val="22"/>
          <w:szCs w:val="22"/>
        </w:rPr>
      </w:pPr>
    </w:p>
    <w:p w14:paraId="60868B48" w14:textId="77777777" w:rsidR="00DB0AAC" w:rsidRPr="00012AA6" w:rsidRDefault="00012AA6" w:rsidP="00844EE7">
      <w:pPr>
        <w:pStyle w:val="Heading3"/>
        <w:spacing w:before="0" w:after="0"/>
        <w:rPr>
          <w:rFonts w:asciiTheme="minorHAnsi" w:hAnsiTheme="minorHAnsi" w:cstheme="minorHAnsi"/>
          <w:b w:val="0"/>
          <w:sz w:val="22"/>
          <w:szCs w:val="22"/>
          <w:u w:val="single"/>
        </w:rPr>
      </w:pPr>
      <w:r>
        <w:rPr>
          <w:rFonts w:asciiTheme="minorHAnsi" w:hAnsiTheme="minorHAnsi" w:cstheme="minorHAnsi"/>
          <w:b w:val="0"/>
          <w:i/>
          <w:sz w:val="22"/>
          <w:szCs w:val="22"/>
        </w:rPr>
        <w:tab/>
      </w:r>
      <w:r w:rsidR="00DB0AAC" w:rsidRPr="00012AA6">
        <w:rPr>
          <w:rFonts w:asciiTheme="minorHAnsi" w:hAnsiTheme="minorHAnsi" w:cstheme="minorHAnsi"/>
          <w:b w:val="0"/>
          <w:sz w:val="22"/>
          <w:szCs w:val="22"/>
          <w:u w:val="single"/>
        </w:rPr>
        <w:t>Statement of Competence by the Person in Charge of the Bill</w:t>
      </w:r>
    </w:p>
    <w:p w14:paraId="249A2206" w14:textId="77777777" w:rsidR="00DB0AAC" w:rsidRPr="00012AA6" w:rsidRDefault="00DB0AAC" w:rsidP="00844EE7">
      <w:pPr>
        <w:rPr>
          <w:rFonts w:asciiTheme="minorHAnsi" w:hAnsiTheme="minorHAnsi" w:cstheme="minorHAnsi"/>
          <w:sz w:val="22"/>
        </w:rPr>
      </w:pPr>
    </w:p>
    <w:p w14:paraId="481803FD" w14:textId="3FA880CC" w:rsidR="00DB0AAC" w:rsidRPr="00012AA6" w:rsidRDefault="008573CE" w:rsidP="00C7438A">
      <w:pPr>
        <w:pStyle w:val="ListParagraph"/>
        <w:numPr>
          <w:ilvl w:val="1"/>
          <w:numId w:val="21"/>
        </w:numPr>
        <w:autoSpaceDE w:val="0"/>
        <w:autoSpaceDN w:val="0"/>
        <w:adjustRightInd w:val="0"/>
        <w:rPr>
          <w:rFonts w:asciiTheme="minorHAnsi" w:hAnsiTheme="minorHAnsi" w:cstheme="minorHAnsi"/>
        </w:rPr>
      </w:pPr>
      <w:r w:rsidRPr="00012AA6">
        <w:rPr>
          <w:rFonts w:asciiTheme="minorHAnsi" w:hAnsiTheme="minorHAnsi" w:cstheme="minorHAnsi"/>
        </w:rPr>
        <w:t xml:space="preserve">Section 31(1) of the Scotland Act 1998 as amended by the Scotland Act 2012 </w:t>
      </w:r>
      <w:r w:rsidR="00715B68">
        <w:rPr>
          <w:rFonts w:asciiTheme="minorHAnsi" w:hAnsiTheme="minorHAnsi" w:cstheme="minorHAnsi"/>
        </w:rPr>
        <w:t>provides that the</w:t>
      </w:r>
      <w:r w:rsidR="00DB0AAC" w:rsidRPr="00012AA6">
        <w:rPr>
          <w:rFonts w:asciiTheme="minorHAnsi" w:hAnsiTheme="minorHAnsi" w:cstheme="minorHAnsi"/>
        </w:rPr>
        <w:t xml:space="preserve"> person in charge of the bill must make a statement that he or she considers the bill to be within the competence of the Parliament, but as with the statement of the Presiding Officer, the legal advice supporting the statement does not need to be disclosed and similar statements are not required for amendments</w:t>
      </w:r>
      <w:r w:rsidRPr="00012AA6">
        <w:rPr>
          <w:rFonts w:asciiTheme="minorHAnsi" w:hAnsiTheme="minorHAnsi" w:cstheme="minorHAnsi"/>
        </w:rPr>
        <w:t xml:space="preserve">.  </w:t>
      </w:r>
    </w:p>
    <w:p w14:paraId="5C5DE982" w14:textId="77777777" w:rsidR="00DB0AAC" w:rsidRPr="00012AA6" w:rsidRDefault="00DB0AAC" w:rsidP="00844EE7">
      <w:pPr>
        <w:rPr>
          <w:rFonts w:asciiTheme="minorHAnsi" w:hAnsiTheme="minorHAnsi" w:cstheme="minorHAnsi"/>
          <w:sz w:val="22"/>
        </w:rPr>
      </w:pPr>
    </w:p>
    <w:p w14:paraId="19D40FF3" w14:textId="77777777" w:rsidR="008573CE" w:rsidRPr="00012AA6" w:rsidRDefault="00DB0AAC" w:rsidP="00C7438A">
      <w:pPr>
        <w:pStyle w:val="ListParagraph"/>
        <w:numPr>
          <w:ilvl w:val="1"/>
          <w:numId w:val="21"/>
        </w:numPr>
        <w:autoSpaceDE w:val="0"/>
        <w:autoSpaceDN w:val="0"/>
        <w:adjustRightInd w:val="0"/>
        <w:rPr>
          <w:rFonts w:asciiTheme="minorHAnsi" w:hAnsiTheme="minorHAnsi" w:cstheme="minorHAnsi"/>
        </w:rPr>
      </w:pPr>
      <w:r w:rsidRPr="00012AA6">
        <w:rPr>
          <w:rFonts w:asciiTheme="minorHAnsi" w:hAnsiTheme="minorHAnsi" w:cstheme="minorHAnsi"/>
        </w:rPr>
        <w:t>The Standing Orders of the Parliament reflect this at Rule 9.3, providing that a person in charge of a bill must provide not only a statement of compliance, but also a policy memorandum which includes an assessment of the effects, if any, of the bill on human rights and other matters.</w:t>
      </w:r>
      <w:r w:rsidRPr="00012AA6">
        <w:rPr>
          <w:rStyle w:val="FootnoteReference"/>
          <w:rFonts w:asciiTheme="minorHAnsi" w:hAnsiTheme="minorHAnsi" w:cstheme="minorHAnsi"/>
        </w:rPr>
        <w:footnoteReference w:id="14"/>
      </w:r>
      <w:r w:rsidRPr="00012AA6">
        <w:rPr>
          <w:rFonts w:asciiTheme="minorHAnsi" w:hAnsiTheme="minorHAnsi" w:cstheme="minorHAnsi"/>
        </w:rPr>
        <w:t xml:space="preserve"> This policy memorandum may be significant in assessing the compatibility of legislation with Convention rights, particularly in applying the test of proportionality.</w:t>
      </w:r>
      <w:r w:rsidRPr="00012AA6">
        <w:rPr>
          <w:rStyle w:val="WW-FootnoteReference123"/>
          <w:rFonts w:asciiTheme="minorHAnsi" w:hAnsiTheme="minorHAnsi" w:cstheme="minorHAnsi"/>
          <w:color w:val="auto"/>
          <w:sz w:val="22"/>
        </w:rPr>
        <w:footnoteReference w:id="15"/>
      </w:r>
      <w:r w:rsidR="008573CE" w:rsidRPr="00012AA6">
        <w:rPr>
          <w:rFonts w:asciiTheme="minorHAnsi" w:hAnsiTheme="minorHAnsi" w:cstheme="minorHAnsi"/>
        </w:rPr>
        <w:t xml:space="preserve"> </w:t>
      </w:r>
      <w:r w:rsidR="00F5640B" w:rsidRPr="00012AA6">
        <w:rPr>
          <w:rFonts w:asciiTheme="minorHAnsi" w:hAnsiTheme="minorHAnsi" w:cstheme="minorHAnsi"/>
        </w:rPr>
        <w:t xml:space="preserve">However, these policy memoranda are often limited in their scope. </w:t>
      </w:r>
      <w:r w:rsidR="00F5640B" w:rsidRPr="00012AA6">
        <w:rPr>
          <w:rFonts w:asciiTheme="minorHAnsi" w:hAnsiTheme="minorHAnsi" w:cstheme="minorHAnsi"/>
          <w:i/>
        </w:rPr>
        <w:t>The Scottish Human Rights Commission considers that effective and transparent Human Rights Impact Assessments</w:t>
      </w:r>
      <w:r w:rsidR="00F5640B" w:rsidRPr="00012AA6">
        <w:rPr>
          <w:rStyle w:val="FootnoteReference"/>
          <w:rFonts w:asciiTheme="minorHAnsi" w:hAnsiTheme="minorHAnsi" w:cstheme="minorHAnsi"/>
        </w:rPr>
        <w:footnoteReference w:id="16"/>
      </w:r>
      <w:r w:rsidR="00F5640B" w:rsidRPr="00012AA6">
        <w:rPr>
          <w:rFonts w:asciiTheme="minorHAnsi" w:hAnsiTheme="minorHAnsi" w:cstheme="minorHAnsi"/>
          <w:i/>
        </w:rPr>
        <w:t xml:space="preserve"> are necessary to ensure that human rights and a culture of human rights can be systematically mainstreamed and embedded into the law, as well as policies, practices , procedures and priorities of government, public and private bodies.</w:t>
      </w:r>
      <w:r w:rsidR="00F5640B" w:rsidRPr="00012AA6">
        <w:rPr>
          <w:rStyle w:val="FootnoteReference"/>
          <w:rFonts w:asciiTheme="minorHAnsi" w:hAnsiTheme="minorHAnsi" w:cstheme="minorHAnsi"/>
          <w:i/>
        </w:rPr>
        <w:footnoteReference w:id="17"/>
      </w:r>
      <w:r w:rsidR="00F5640B" w:rsidRPr="00012AA6">
        <w:rPr>
          <w:rFonts w:asciiTheme="minorHAnsi" w:hAnsiTheme="minorHAnsi" w:cstheme="minorHAnsi"/>
        </w:rPr>
        <w:t xml:space="preserve"> </w:t>
      </w:r>
    </w:p>
    <w:p w14:paraId="77748A15" w14:textId="77777777" w:rsidR="000A02E0" w:rsidRPr="00012AA6" w:rsidRDefault="000A02E0" w:rsidP="00844EE7">
      <w:pPr>
        <w:rPr>
          <w:rFonts w:asciiTheme="minorHAnsi" w:hAnsiTheme="minorHAnsi" w:cstheme="minorHAnsi"/>
          <w:sz w:val="22"/>
        </w:rPr>
      </w:pPr>
    </w:p>
    <w:p w14:paraId="4CE2394B" w14:textId="77777777" w:rsidR="00C46C65" w:rsidRPr="00012AA6" w:rsidRDefault="00012AA6" w:rsidP="00844EE7">
      <w:pPr>
        <w:pStyle w:val="Heading2"/>
        <w:spacing w:after="0"/>
        <w:rPr>
          <w:rFonts w:asciiTheme="minorHAnsi" w:hAnsiTheme="minorHAnsi" w:cstheme="minorHAnsi"/>
          <w:sz w:val="22"/>
          <w:szCs w:val="22"/>
        </w:rPr>
      </w:pPr>
      <w:r>
        <w:rPr>
          <w:rFonts w:asciiTheme="minorHAnsi" w:hAnsiTheme="minorHAnsi" w:cstheme="minorHAnsi"/>
          <w:sz w:val="22"/>
          <w:szCs w:val="22"/>
        </w:rPr>
        <w:tab/>
      </w:r>
      <w:r w:rsidR="00C46C65" w:rsidRPr="00012AA6">
        <w:rPr>
          <w:rFonts w:asciiTheme="minorHAnsi" w:hAnsiTheme="minorHAnsi" w:cstheme="minorHAnsi"/>
          <w:sz w:val="22"/>
          <w:szCs w:val="22"/>
        </w:rPr>
        <w:t>The Legislative Process</w:t>
      </w:r>
    </w:p>
    <w:p w14:paraId="1DBCE138" w14:textId="77777777" w:rsidR="000A02E0" w:rsidRPr="00012AA6" w:rsidRDefault="000A02E0" w:rsidP="00844EE7">
      <w:pPr>
        <w:rPr>
          <w:rFonts w:asciiTheme="minorHAnsi" w:hAnsiTheme="minorHAnsi" w:cstheme="minorHAnsi"/>
          <w:sz w:val="22"/>
        </w:rPr>
      </w:pPr>
    </w:p>
    <w:p w14:paraId="7218D531" w14:textId="77777777" w:rsidR="00C46C65" w:rsidRPr="00012AA6" w:rsidRDefault="00C46C65" w:rsidP="007E058E">
      <w:pPr>
        <w:pStyle w:val="ListParagraph"/>
        <w:numPr>
          <w:ilvl w:val="1"/>
          <w:numId w:val="21"/>
        </w:numPr>
        <w:autoSpaceDE w:val="0"/>
        <w:autoSpaceDN w:val="0"/>
        <w:adjustRightInd w:val="0"/>
        <w:ind w:hanging="508"/>
        <w:rPr>
          <w:rFonts w:asciiTheme="minorHAnsi" w:hAnsiTheme="minorHAnsi" w:cstheme="minorHAnsi"/>
        </w:rPr>
      </w:pPr>
      <w:r w:rsidRPr="00012AA6">
        <w:rPr>
          <w:rFonts w:asciiTheme="minorHAnsi" w:hAnsiTheme="minorHAnsi" w:cstheme="minorHAnsi"/>
        </w:rPr>
        <w:t>The Scotland Act provides minimum requirements for the process to be followed by the Parliament in passing bills. Section 36(1) requires there to be at least three distinct stages of scrutiny for bills: a stage when members can debate and vote on the general principles of the bill; a stage when they can consider and vote on its details; and a final stage when the bill can be passed or rejected.</w:t>
      </w:r>
    </w:p>
    <w:p w14:paraId="3DB7AD51" w14:textId="77777777" w:rsidR="001641F4" w:rsidRPr="00012AA6" w:rsidRDefault="00C46C65" w:rsidP="007E058E">
      <w:pPr>
        <w:ind w:hanging="508"/>
        <w:rPr>
          <w:rFonts w:asciiTheme="minorHAnsi" w:hAnsiTheme="minorHAnsi" w:cstheme="minorHAnsi"/>
          <w:sz w:val="22"/>
        </w:rPr>
      </w:pPr>
      <w:r w:rsidRPr="00012AA6">
        <w:rPr>
          <w:rFonts w:asciiTheme="minorHAnsi" w:hAnsiTheme="minorHAnsi" w:cstheme="minorHAnsi"/>
          <w:sz w:val="22"/>
        </w:rPr>
        <w:tab/>
      </w:r>
    </w:p>
    <w:p w14:paraId="4A80C149" w14:textId="75504430" w:rsidR="001D7909" w:rsidRPr="00012AA6" w:rsidRDefault="00C46C65" w:rsidP="007E058E">
      <w:pPr>
        <w:pStyle w:val="ListParagraph"/>
        <w:numPr>
          <w:ilvl w:val="1"/>
          <w:numId w:val="21"/>
        </w:numPr>
        <w:autoSpaceDE w:val="0"/>
        <w:autoSpaceDN w:val="0"/>
        <w:adjustRightInd w:val="0"/>
        <w:ind w:hanging="508"/>
        <w:rPr>
          <w:rFonts w:asciiTheme="minorHAnsi" w:hAnsiTheme="minorHAnsi" w:cstheme="minorHAnsi"/>
          <w:i/>
        </w:rPr>
      </w:pPr>
      <w:r w:rsidRPr="00012AA6">
        <w:rPr>
          <w:rFonts w:asciiTheme="minorHAnsi" w:hAnsiTheme="minorHAnsi" w:cstheme="minorHAnsi"/>
        </w:rPr>
        <w:t xml:space="preserve">Given the short amount of time available for plenary consideration, the vast </w:t>
      </w:r>
      <w:r w:rsidR="007E058E">
        <w:rPr>
          <w:rFonts w:asciiTheme="minorHAnsi" w:hAnsiTheme="minorHAnsi" w:cstheme="minorHAnsi"/>
        </w:rPr>
        <w:t xml:space="preserve">  </w:t>
      </w:r>
      <w:r w:rsidRPr="00012AA6">
        <w:rPr>
          <w:rFonts w:asciiTheme="minorHAnsi" w:hAnsiTheme="minorHAnsi" w:cstheme="minorHAnsi"/>
        </w:rPr>
        <w:t xml:space="preserve">bulk of scrutiny takes place in </w:t>
      </w:r>
      <w:r w:rsidR="001D7909" w:rsidRPr="00012AA6">
        <w:rPr>
          <w:rFonts w:asciiTheme="minorHAnsi" w:hAnsiTheme="minorHAnsi" w:cstheme="minorHAnsi"/>
        </w:rPr>
        <w:t>C</w:t>
      </w:r>
      <w:r w:rsidRPr="00012AA6">
        <w:rPr>
          <w:rFonts w:asciiTheme="minorHAnsi" w:hAnsiTheme="minorHAnsi" w:cstheme="minorHAnsi"/>
        </w:rPr>
        <w:t>ommittees.</w:t>
      </w:r>
      <w:r w:rsidR="001641F4" w:rsidRPr="00012AA6">
        <w:rPr>
          <w:rFonts w:asciiTheme="minorHAnsi" w:hAnsiTheme="minorHAnsi" w:cstheme="minorHAnsi"/>
        </w:rPr>
        <w:t xml:space="preserve"> As set out above the </w:t>
      </w:r>
      <w:r w:rsidR="007218BC" w:rsidRPr="00012AA6">
        <w:rPr>
          <w:rFonts w:asciiTheme="minorHAnsi" w:hAnsiTheme="minorHAnsi" w:cstheme="minorHAnsi"/>
        </w:rPr>
        <w:t xml:space="preserve">Committee structure should be further developed to ensure robust human rights </w:t>
      </w:r>
      <w:r w:rsidR="001D7909" w:rsidRPr="00012AA6">
        <w:rPr>
          <w:rFonts w:asciiTheme="minorHAnsi" w:hAnsiTheme="minorHAnsi" w:cstheme="minorHAnsi"/>
        </w:rPr>
        <w:t>scrutiny</w:t>
      </w:r>
      <w:r w:rsidR="00114972" w:rsidRPr="00012AA6">
        <w:rPr>
          <w:rFonts w:asciiTheme="minorHAnsi" w:hAnsiTheme="minorHAnsi" w:cstheme="minorHAnsi"/>
        </w:rPr>
        <w:t xml:space="preserve"> and informed debate on the human rights implications of legislative measures</w:t>
      </w:r>
      <w:r w:rsidR="001D7909" w:rsidRPr="00012AA6">
        <w:rPr>
          <w:rFonts w:asciiTheme="minorHAnsi" w:hAnsiTheme="minorHAnsi" w:cstheme="minorHAnsi"/>
        </w:rPr>
        <w:t>.</w:t>
      </w:r>
      <w:r w:rsidR="00F5640B" w:rsidRPr="00012AA6">
        <w:rPr>
          <w:rFonts w:asciiTheme="minorHAnsi" w:hAnsiTheme="minorHAnsi" w:cstheme="minorHAnsi"/>
        </w:rPr>
        <w:t xml:space="preserve"> </w:t>
      </w:r>
      <w:r w:rsidR="00F5640B" w:rsidRPr="00012AA6">
        <w:rPr>
          <w:rFonts w:asciiTheme="minorHAnsi" w:hAnsiTheme="minorHAnsi" w:cstheme="minorHAnsi"/>
          <w:i/>
        </w:rPr>
        <w:t>The Commission considers that i</w:t>
      </w:r>
      <w:r w:rsidR="001D7909" w:rsidRPr="00012AA6">
        <w:rPr>
          <w:rFonts w:asciiTheme="minorHAnsi" w:hAnsiTheme="minorHAnsi" w:cstheme="minorHAnsi"/>
          <w:i/>
        </w:rPr>
        <w:t>n order for this scrutiny to be effective, MSPs must have access to expert analysis of the human rights issues. In addition, for the public to have confidence in the decisions of MSP, there needs to be an increased level of transparency through publically available committee papers, and through robust debate of the issues on the public record.</w:t>
      </w:r>
    </w:p>
    <w:p w14:paraId="4883E496" w14:textId="77777777" w:rsidR="00603424" w:rsidRDefault="00603424" w:rsidP="00844EE7">
      <w:pPr>
        <w:autoSpaceDE w:val="0"/>
        <w:autoSpaceDN w:val="0"/>
        <w:adjustRightInd w:val="0"/>
        <w:rPr>
          <w:rFonts w:asciiTheme="minorHAnsi" w:hAnsiTheme="minorHAnsi" w:cstheme="minorHAnsi"/>
          <w:sz w:val="22"/>
          <w:lang w:eastAsia="en-GB"/>
        </w:rPr>
      </w:pPr>
    </w:p>
    <w:p w14:paraId="2A5B1428" w14:textId="77777777" w:rsidR="00FF0B63" w:rsidRPr="00012AA6" w:rsidRDefault="00012AA6" w:rsidP="00012AA6">
      <w:pPr>
        <w:pStyle w:val="ListParagraph"/>
        <w:numPr>
          <w:ilvl w:val="0"/>
          <w:numId w:val="21"/>
        </w:numPr>
        <w:autoSpaceDE w:val="0"/>
        <w:autoSpaceDN w:val="0"/>
        <w:adjustRightInd w:val="0"/>
        <w:rPr>
          <w:rFonts w:asciiTheme="majorHAnsi" w:hAnsiTheme="majorHAnsi" w:cstheme="majorHAnsi"/>
          <w:b/>
          <w:lang w:eastAsia="en-GB"/>
        </w:rPr>
      </w:pPr>
      <w:r w:rsidRPr="00012AA6">
        <w:rPr>
          <w:rFonts w:asciiTheme="majorHAnsi" w:hAnsiTheme="majorHAnsi" w:cstheme="majorHAnsi"/>
          <w:b/>
          <w:lang w:eastAsia="en-GB"/>
        </w:rPr>
        <w:lastRenderedPageBreak/>
        <w:t>SCRUTINY OF COMPLIANCE WITH AND IMPLEMENTATION OF INTERNATIONAL HUMAN RIGHTS OBLIGATIONS</w:t>
      </w:r>
    </w:p>
    <w:p w14:paraId="032109A4" w14:textId="77777777" w:rsidR="00593685" w:rsidRPr="00012AA6" w:rsidRDefault="00593685" w:rsidP="00844EE7">
      <w:pPr>
        <w:autoSpaceDE w:val="0"/>
        <w:autoSpaceDN w:val="0"/>
        <w:adjustRightInd w:val="0"/>
        <w:rPr>
          <w:rFonts w:asciiTheme="minorHAnsi" w:hAnsiTheme="minorHAnsi" w:cstheme="minorHAnsi"/>
          <w:b/>
          <w:bCs/>
          <w:sz w:val="22"/>
          <w:lang w:eastAsia="en-GB"/>
        </w:rPr>
      </w:pPr>
    </w:p>
    <w:p w14:paraId="257B9A84" w14:textId="77777777" w:rsidR="007218BC" w:rsidRPr="00012AA6" w:rsidRDefault="007218BC" w:rsidP="00C7438A">
      <w:pPr>
        <w:pStyle w:val="ListParagraph"/>
        <w:numPr>
          <w:ilvl w:val="1"/>
          <w:numId w:val="21"/>
        </w:numPr>
        <w:autoSpaceDE w:val="0"/>
        <w:autoSpaceDN w:val="0"/>
        <w:adjustRightInd w:val="0"/>
        <w:rPr>
          <w:rFonts w:asciiTheme="minorHAnsi" w:hAnsiTheme="minorHAnsi" w:cstheme="minorHAnsi"/>
          <w:lang w:eastAsia="en-GB"/>
        </w:rPr>
      </w:pPr>
      <w:r w:rsidRPr="00012AA6">
        <w:rPr>
          <w:rFonts w:asciiTheme="minorHAnsi" w:hAnsiTheme="minorHAnsi" w:cstheme="minorHAnsi"/>
          <w:lang w:eastAsia="en-GB"/>
        </w:rPr>
        <w:t xml:space="preserve">In the preamble to the 2013 United Nations Human Rights Council resolution on the role of Parliaments, the Council </w:t>
      </w:r>
    </w:p>
    <w:p w14:paraId="11E38DCE" w14:textId="77777777" w:rsidR="00593685" w:rsidRPr="00012AA6" w:rsidRDefault="007218BC" w:rsidP="00844EE7">
      <w:pPr>
        <w:autoSpaceDE w:val="0"/>
        <w:autoSpaceDN w:val="0"/>
        <w:adjustRightInd w:val="0"/>
        <w:rPr>
          <w:rFonts w:asciiTheme="minorHAnsi" w:hAnsiTheme="minorHAnsi" w:cstheme="minorHAnsi"/>
          <w:sz w:val="22"/>
          <w:lang w:eastAsia="en-GB"/>
        </w:rPr>
      </w:pPr>
      <w:r w:rsidRPr="00012AA6">
        <w:rPr>
          <w:rFonts w:asciiTheme="minorHAnsi" w:hAnsiTheme="minorHAnsi" w:cstheme="minorHAnsi"/>
          <w:sz w:val="22"/>
          <w:lang w:eastAsia="en-GB"/>
        </w:rPr>
        <w:tab/>
      </w:r>
      <w:r w:rsidR="00012AA6">
        <w:rPr>
          <w:rFonts w:asciiTheme="minorHAnsi" w:hAnsiTheme="minorHAnsi" w:cstheme="minorHAnsi"/>
          <w:sz w:val="22"/>
          <w:lang w:eastAsia="en-GB"/>
        </w:rPr>
        <w:tab/>
      </w:r>
      <w:r w:rsidRPr="00012AA6">
        <w:rPr>
          <w:rFonts w:asciiTheme="minorHAnsi" w:hAnsiTheme="minorHAnsi" w:cstheme="minorHAnsi"/>
          <w:sz w:val="22"/>
          <w:lang w:eastAsia="en-GB"/>
        </w:rPr>
        <w:t xml:space="preserve">“acknowledged the </w:t>
      </w:r>
      <w:r w:rsidR="00593685" w:rsidRPr="00012AA6">
        <w:rPr>
          <w:rFonts w:asciiTheme="minorHAnsi" w:hAnsiTheme="minorHAnsi" w:cstheme="minorHAnsi"/>
          <w:sz w:val="22"/>
          <w:lang w:eastAsia="en-GB"/>
        </w:rPr>
        <w:t>crucial role that parliaments</w:t>
      </w:r>
      <w:r w:rsidRPr="00012AA6">
        <w:rPr>
          <w:rFonts w:asciiTheme="minorHAnsi" w:hAnsiTheme="minorHAnsi" w:cstheme="minorHAnsi"/>
          <w:sz w:val="22"/>
          <w:lang w:eastAsia="en-GB"/>
        </w:rPr>
        <w:t xml:space="preserve"> </w:t>
      </w:r>
      <w:r w:rsidR="00593685" w:rsidRPr="00012AA6">
        <w:rPr>
          <w:rFonts w:asciiTheme="minorHAnsi" w:hAnsiTheme="minorHAnsi" w:cstheme="minorHAnsi"/>
          <w:sz w:val="22"/>
          <w:lang w:eastAsia="en-GB"/>
        </w:rPr>
        <w:t xml:space="preserve">play, inter alia, in translating </w:t>
      </w:r>
      <w:r w:rsidR="00012AA6">
        <w:rPr>
          <w:rFonts w:asciiTheme="minorHAnsi" w:hAnsiTheme="minorHAnsi" w:cstheme="minorHAnsi"/>
          <w:sz w:val="22"/>
          <w:lang w:eastAsia="en-GB"/>
        </w:rPr>
        <w:tab/>
      </w:r>
      <w:r w:rsidRPr="00012AA6">
        <w:rPr>
          <w:rFonts w:asciiTheme="minorHAnsi" w:hAnsiTheme="minorHAnsi" w:cstheme="minorHAnsi"/>
          <w:sz w:val="22"/>
          <w:lang w:eastAsia="en-GB"/>
        </w:rPr>
        <w:tab/>
      </w:r>
      <w:r w:rsidR="00593685" w:rsidRPr="00012AA6">
        <w:rPr>
          <w:rFonts w:asciiTheme="minorHAnsi" w:hAnsiTheme="minorHAnsi" w:cstheme="minorHAnsi"/>
          <w:sz w:val="22"/>
          <w:lang w:eastAsia="en-GB"/>
        </w:rPr>
        <w:t>international</w:t>
      </w:r>
      <w:r w:rsidRPr="00012AA6">
        <w:rPr>
          <w:rFonts w:asciiTheme="minorHAnsi" w:hAnsiTheme="minorHAnsi" w:cstheme="minorHAnsi"/>
          <w:sz w:val="22"/>
          <w:lang w:eastAsia="en-GB"/>
        </w:rPr>
        <w:t xml:space="preserve"> </w:t>
      </w:r>
      <w:r w:rsidR="00593685" w:rsidRPr="00012AA6">
        <w:rPr>
          <w:rFonts w:asciiTheme="minorHAnsi" w:hAnsiTheme="minorHAnsi" w:cstheme="minorHAnsi"/>
          <w:sz w:val="22"/>
          <w:lang w:eastAsia="en-GB"/>
        </w:rPr>
        <w:t>commitments into national policies and laws, and</w:t>
      </w:r>
      <w:r w:rsidRPr="00012AA6">
        <w:rPr>
          <w:rFonts w:asciiTheme="minorHAnsi" w:hAnsiTheme="minorHAnsi" w:cstheme="minorHAnsi"/>
          <w:sz w:val="22"/>
          <w:lang w:eastAsia="en-GB"/>
        </w:rPr>
        <w:t xml:space="preserve"> </w:t>
      </w:r>
      <w:r w:rsidR="00593685" w:rsidRPr="00012AA6">
        <w:rPr>
          <w:rFonts w:asciiTheme="minorHAnsi" w:hAnsiTheme="minorHAnsi" w:cstheme="minorHAnsi"/>
          <w:sz w:val="22"/>
          <w:lang w:eastAsia="en-GB"/>
        </w:rPr>
        <w:t xml:space="preserve">hence in </w:t>
      </w:r>
      <w:r w:rsidR="00012AA6">
        <w:rPr>
          <w:rFonts w:asciiTheme="minorHAnsi" w:hAnsiTheme="minorHAnsi" w:cstheme="minorHAnsi"/>
          <w:sz w:val="22"/>
          <w:lang w:eastAsia="en-GB"/>
        </w:rPr>
        <w:tab/>
      </w:r>
      <w:r w:rsidR="00012AA6">
        <w:rPr>
          <w:rFonts w:asciiTheme="minorHAnsi" w:hAnsiTheme="minorHAnsi" w:cstheme="minorHAnsi"/>
          <w:sz w:val="22"/>
          <w:lang w:eastAsia="en-GB"/>
        </w:rPr>
        <w:tab/>
      </w:r>
      <w:r w:rsidRPr="00012AA6">
        <w:rPr>
          <w:rFonts w:asciiTheme="minorHAnsi" w:hAnsiTheme="minorHAnsi" w:cstheme="minorHAnsi"/>
          <w:sz w:val="22"/>
          <w:lang w:eastAsia="en-GB"/>
        </w:rPr>
        <w:tab/>
      </w:r>
      <w:r w:rsidR="00593685" w:rsidRPr="00012AA6">
        <w:rPr>
          <w:rFonts w:asciiTheme="minorHAnsi" w:hAnsiTheme="minorHAnsi" w:cstheme="minorHAnsi"/>
          <w:sz w:val="22"/>
          <w:lang w:eastAsia="en-GB"/>
        </w:rPr>
        <w:t>contributing to the fulfilment by each</w:t>
      </w:r>
      <w:r w:rsidRPr="00012AA6">
        <w:rPr>
          <w:rFonts w:asciiTheme="minorHAnsi" w:hAnsiTheme="minorHAnsi" w:cstheme="minorHAnsi"/>
          <w:sz w:val="22"/>
          <w:lang w:eastAsia="en-GB"/>
        </w:rPr>
        <w:t xml:space="preserve"> </w:t>
      </w:r>
      <w:r w:rsidR="00593685" w:rsidRPr="00012AA6">
        <w:rPr>
          <w:rFonts w:asciiTheme="minorHAnsi" w:hAnsiTheme="minorHAnsi" w:cstheme="minorHAnsi"/>
          <w:sz w:val="22"/>
          <w:lang w:eastAsia="en-GB"/>
        </w:rPr>
        <w:t xml:space="preserve">State Member of the United Nations of </w:t>
      </w:r>
      <w:r w:rsidR="00012AA6">
        <w:rPr>
          <w:rFonts w:asciiTheme="minorHAnsi" w:hAnsiTheme="minorHAnsi" w:cstheme="minorHAnsi"/>
          <w:sz w:val="22"/>
          <w:lang w:eastAsia="en-GB"/>
        </w:rPr>
        <w:tab/>
      </w:r>
      <w:r w:rsidR="00012AA6">
        <w:rPr>
          <w:rFonts w:asciiTheme="minorHAnsi" w:hAnsiTheme="minorHAnsi" w:cstheme="minorHAnsi"/>
          <w:sz w:val="22"/>
          <w:lang w:eastAsia="en-GB"/>
        </w:rPr>
        <w:tab/>
      </w:r>
      <w:r w:rsidR="00593685" w:rsidRPr="00012AA6">
        <w:rPr>
          <w:rFonts w:asciiTheme="minorHAnsi" w:hAnsiTheme="minorHAnsi" w:cstheme="minorHAnsi"/>
          <w:sz w:val="22"/>
          <w:lang w:eastAsia="en-GB"/>
        </w:rPr>
        <w:t>its</w:t>
      </w:r>
      <w:r w:rsidR="00012AA6">
        <w:rPr>
          <w:rFonts w:asciiTheme="minorHAnsi" w:hAnsiTheme="minorHAnsi" w:cstheme="minorHAnsi"/>
          <w:sz w:val="22"/>
          <w:lang w:eastAsia="en-GB"/>
        </w:rPr>
        <w:t xml:space="preserve"> </w:t>
      </w:r>
      <w:r w:rsidR="00593685" w:rsidRPr="00012AA6">
        <w:rPr>
          <w:rFonts w:asciiTheme="minorHAnsi" w:hAnsiTheme="minorHAnsi" w:cstheme="minorHAnsi"/>
          <w:sz w:val="22"/>
          <w:lang w:eastAsia="en-GB"/>
        </w:rPr>
        <w:t>human</w:t>
      </w:r>
      <w:r w:rsidRPr="00012AA6">
        <w:rPr>
          <w:rFonts w:asciiTheme="minorHAnsi" w:hAnsiTheme="minorHAnsi" w:cstheme="minorHAnsi"/>
          <w:sz w:val="22"/>
          <w:lang w:eastAsia="en-GB"/>
        </w:rPr>
        <w:t xml:space="preserve"> </w:t>
      </w:r>
      <w:r w:rsidR="00593685" w:rsidRPr="00012AA6">
        <w:rPr>
          <w:rFonts w:asciiTheme="minorHAnsi" w:hAnsiTheme="minorHAnsi" w:cstheme="minorHAnsi"/>
          <w:sz w:val="22"/>
          <w:lang w:eastAsia="en-GB"/>
        </w:rPr>
        <w:t>rights obligations and commitments and to the</w:t>
      </w:r>
      <w:r w:rsidRPr="00012AA6">
        <w:rPr>
          <w:rFonts w:asciiTheme="minorHAnsi" w:hAnsiTheme="minorHAnsi" w:cstheme="minorHAnsi"/>
          <w:sz w:val="22"/>
          <w:lang w:eastAsia="en-GB"/>
        </w:rPr>
        <w:t xml:space="preserve"> </w:t>
      </w:r>
      <w:r w:rsidR="00593685" w:rsidRPr="00012AA6">
        <w:rPr>
          <w:rFonts w:asciiTheme="minorHAnsi" w:hAnsiTheme="minorHAnsi" w:cstheme="minorHAnsi"/>
          <w:sz w:val="22"/>
          <w:lang w:eastAsia="en-GB"/>
        </w:rPr>
        <w:t xml:space="preserve">strengthening of the </w:t>
      </w:r>
      <w:r w:rsidRPr="00012AA6">
        <w:rPr>
          <w:rFonts w:asciiTheme="minorHAnsi" w:hAnsiTheme="minorHAnsi" w:cstheme="minorHAnsi"/>
          <w:sz w:val="22"/>
          <w:lang w:eastAsia="en-GB"/>
        </w:rPr>
        <w:tab/>
      </w:r>
      <w:r w:rsidR="00012AA6">
        <w:rPr>
          <w:rFonts w:asciiTheme="minorHAnsi" w:hAnsiTheme="minorHAnsi" w:cstheme="minorHAnsi"/>
          <w:sz w:val="22"/>
          <w:lang w:eastAsia="en-GB"/>
        </w:rPr>
        <w:tab/>
      </w:r>
      <w:r w:rsidR="00593685" w:rsidRPr="00012AA6">
        <w:rPr>
          <w:rFonts w:asciiTheme="minorHAnsi" w:hAnsiTheme="minorHAnsi" w:cstheme="minorHAnsi"/>
          <w:sz w:val="22"/>
          <w:lang w:eastAsia="en-GB"/>
        </w:rPr>
        <w:t>rule of law.”</w:t>
      </w:r>
      <w:r w:rsidRPr="00012AA6">
        <w:rPr>
          <w:rStyle w:val="FootnoteReference"/>
          <w:rFonts w:asciiTheme="minorHAnsi" w:hAnsiTheme="minorHAnsi" w:cstheme="minorHAnsi"/>
          <w:sz w:val="22"/>
          <w:lang w:eastAsia="en-GB"/>
        </w:rPr>
        <w:footnoteReference w:id="18"/>
      </w:r>
    </w:p>
    <w:p w14:paraId="61C3C5C4" w14:textId="77777777" w:rsidR="00E8512A" w:rsidRPr="00012AA6" w:rsidRDefault="00E8512A" w:rsidP="00844EE7">
      <w:pPr>
        <w:autoSpaceDE w:val="0"/>
        <w:autoSpaceDN w:val="0"/>
        <w:adjustRightInd w:val="0"/>
        <w:rPr>
          <w:rFonts w:asciiTheme="minorHAnsi" w:hAnsiTheme="minorHAnsi" w:cstheme="minorHAnsi"/>
          <w:sz w:val="22"/>
          <w:lang w:eastAsia="en-GB"/>
        </w:rPr>
      </w:pPr>
    </w:p>
    <w:p w14:paraId="2E86D74E" w14:textId="77777777" w:rsidR="00E8512A" w:rsidRPr="00012AA6" w:rsidRDefault="00E8512A" w:rsidP="00C7438A">
      <w:pPr>
        <w:pStyle w:val="ListParagraph"/>
        <w:numPr>
          <w:ilvl w:val="1"/>
          <w:numId w:val="21"/>
        </w:numPr>
        <w:autoSpaceDE w:val="0"/>
        <w:autoSpaceDN w:val="0"/>
        <w:adjustRightInd w:val="0"/>
        <w:rPr>
          <w:rFonts w:asciiTheme="minorHAnsi" w:hAnsiTheme="minorHAnsi" w:cstheme="minorHAnsi"/>
          <w:lang w:eastAsia="en-GB"/>
        </w:rPr>
      </w:pPr>
      <w:r w:rsidRPr="00012AA6">
        <w:rPr>
          <w:rFonts w:asciiTheme="minorHAnsi" w:hAnsiTheme="minorHAnsi" w:cstheme="minorHAnsi"/>
          <w:lang w:eastAsia="en-GB"/>
        </w:rPr>
        <w:t xml:space="preserve">Under the Belgrade Principles, Parliaments and NHRIs are encouraged to jointly develop a strategy to follow up systematically the recommendations made by regional and international human rights mechanisms. </w:t>
      </w:r>
    </w:p>
    <w:p w14:paraId="05FEA2C8" w14:textId="77777777" w:rsidR="004B4AAF" w:rsidRPr="00012AA6" w:rsidRDefault="004B4AAF" w:rsidP="00844EE7">
      <w:pPr>
        <w:autoSpaceDE w:val="0"/>
        <w:autoSpaceDN w:val="0"/>
        <w:adjustRightInd w:val="0"/>
        <w:rPr>
          <w:rFonts w:asciiTheme="minorHAnsi" w:hAnsiTheme="minorHAnsi" w:cstheme="minorHAnsi"/>
          <w:i/>
          <w:sz w:val="22"/>
          <w:lang w:eastAsia="en-GB"/>
        </w:rPr>
      </w:pPr>
    </w:p>
    <w:p w14:paraId="14B78529" w14:textId="21AC0CFB" w:rsidR="007218BC" w:rsidRPr="001E6B0B" w:rsidRDefault="00012AA6" w:rsidP="00844EE7">
      <w:pPr>
        <w:autoSpaceDE w:val="0"/>
        <w:autoSpaceDN w:val="0"/>
        <w:adjustRightInd w:val="0"/>
        <w:rPr>
          <w:rFonts w:asciiTheme="minorHAnsi" w:hAnsiTheme="minorHAnsi" w:cstheme="minorHAnsi"/>
          <w:b/>
          <w:sz w:val="22"/>
          <w:lang w:eastAsia="en-GB"/>
        </w:rPr>
      </w:pPr>
      <w:r>
        <w:rPr>
          <w:rFonts w:asciiTheme="minorHAnsi" w:hAnsiTheme="minorHAnsi" w:cstheme="minorHAnsi"/>
          <w:i/>
          <w:sz w:val="22"/>
          <w:lang w:eastAsia="en-GB"/>
        </w:rPr>
        <w:tab/>
      </w:r>
      <w:r w:rsidR="007218BC" w:rsidRPr="001E6B0B">
        <w:rPr>
          <w:rFonts w:asciiTheme="minorHAnsi" w:hAnsiTheme="minorHAnsi" w:cstheme="minorHAnsi"/>
          <w:b/>
          <w:sz w:val="22"/>
          <w:lang w:eastAsia="en-GB"/>
        </w:rPr>
        <w:t xml:space="preserve">Scrutiny of State’s Compliance with Existing International Human Rights </w:t>
      </w:r>
      <w:r w:rsidR="001E6B0B">
        <w:rPr>
          <w:rFonts w:asciiTheme="minorHAnsi" w:hAnsiTheme="minorHAnsi" w:cstheme="minorHAnsi"/>
          <w:b/>
          <w:sz w:val="22"/>
          <w:lang w:eastAsia="en-GB"/>
        </w:rPr>
        <w:tab/>
      </w:r>
      <w:r w:rsidR="007218BC" w:rsidRPr="001E6B0B">
        <w:rPr>
          <w:rFonts w:asciiTheme="minorHAnsi" w:hAnsiTheme="minorHAnsi" w:cstheme="minorHAnsi"/>
          <w:b/>
          <w:sz w:val="22"/>
          <w:lang w:eastAsia="en-GB"/>
        </w:rPr>
        <w:t>Treaties</w:t>
      </w:r>
    </w:p>
    <w:p w14:paraId="5F7C39B4" w14:textId="77777777" w:rsidR="004B4AAF" w:rsidRPr="001E6B0B" w:rsidRDefault="004B4AAF" w:rsidP="00844EE7">
      <w:pPr>
        <w:autoSpaceDE w:val="0"/>
        <w:autoSpaceDN w:val="0"/>
        <w:adjustRightInd w:val="0"/>
        <w:rPr>
          <w:rFonts w:asciiTheme="minorHAnsi" w:hAnsiTheme="minorHAnsi" w:cstheme="minorHAnsi"/>
          <w:b/>
          <w:sz w:val="22"/>
          <w:lang w:eastAsia="en-GB"/>
        </w:rPr>
      </w:pPr>
    </w:p>
    <w:p w14:paraId="3BBE96FE" w14:textId="77777777" w:rsidR="00A545FF" w:rsidRPr="00012AA6" w:rsidRDefault="004B4AAF" w:rsidP="00C7438A">
      <w:pPr>
        <w:pStyle w:val="ListParagraph"/>
        <w:numPr>
          <w:ilvl w:val="1"/>
          <w:numId w:val="21"/>
        </w:numPr>
        <w:autoSpaceDE w:val="0"/>
        <w:autoSpaceDN w:val="0"/>
        <w:adjustRightInd w:val="0"/>
        <w:rPr>
          <w:rFonts w:asciiTheme="minorHAnsi" w:hAnsiTheme="minorHAnsi" w:cstheme="minorHAnsi"/>
          <w:lang w:eastAsia="en-GB"/>
        </w:rPr>
      </w:pPr>
      <w:r w:rsidRPr="00012AA6">
        <w:rPr>
          <w:rFonts w:asciiTheme="minorHAnsi" w:hAnsiTheme="minorHAnsi" w:cstheme="minorHAnsi"/>
          <w:lang w:eastAsia="en-GB"/>
        </w:rPr>
        <w:t xml:space="preserve">Committees of the Scottish Parliament could play an increased role in relation to the periodic reports made by the Scottish Government as part of the UK Governments reporting </w:t>
      </w:r>
      <w:r w:rsidR="007218BC" w:rsidRPr="00012AA6">
        <w:rPr>
          <w:rFonts w:asciiTheme="minorHAnsi" w:hAnsiTheme="minorHAnsi" w:cstheme="minorHAnsi"/>
          <w:lang w:eastAsia="en-GB"/>
        </w:rPr>
        <w:t>to the UN treaty bodies</w:t>
      </w:r>
      <w:r w:rsidRPr="00012AA6">
        <w:rPr>
          <w:rFonts w:asciiTheme="minorHAnsi" w:hAnsiTheme="minorHAnsi" w:cstheme="minorHAnsi"/>
          <w:lang w:eastAsia="en-GB"/>
        </w:rPr>
        <w:t>.</w:t>
      </w:r>
      <w:r w:rsidR="00A545FF" w:rsidRPr="00012AA6">
        <w:rPr>
          <w:rFonts w:asciiTheme="minorHAnsi" w:hAnsiTheme="minorHAnsi" w:cstheme="minorHAnsi"/>
          <w:lang w:eastAsia="en-GB"/>
        </w:rPr>
        <w:t xml:space="preserve"> The UK is a signatory to a number of human rights treaties including </w:t>
      </w:r>
      <w:r w:rsidR="00164C88" w:rsidRPr="00012AA6">
        <w:rPr>
          <w:rFonts w:asciiTheme="minorHAnsi" w:hAnsiTheme="minorHAnsi" w:cstheme="minorHAnsi"/>
          <w:lang w:eastAsia="en-GB"/>
        </w:rPr>
        <w:t xml:space="preserve">seven </w:t>
      </w:r>
      <w:r w:rsidR="00A545FF" w:rsidRPr="00012AA6">
        <w:rPr>
          <w:rFonts w:asciiTheme="minorHAnsi" w:hAnsiTheme="minorHAnsi" w:cstheme="minorHAnsi"/>
          <w:lang w:eastAsia="en-GB"/>
        </w:rPr>
        <w:t xml:space="preserve">of the </w:t>
      </w:r>
      <w:r w:rsidR="00164C88" w:rsidRPr="00012AA6">
        <w:rPr>
          <w:rFonts w:asciiTheme="minorHAnsi" w:hAnsiTheme="minorHAnsi" w:cstheme="minorHAnsi"/>
          <w:lang w:eastAsia="en-GB"/>
        </w:rPr>
        <w:t>nine</w:t>
      </w:r>
      <w:r w:rsidR="00A545FF" w:rsidRPr="00012AA6">
        <w:rPr>
          <w:rFonts w:asciiTheme="minorHAnsi" w:hAnsiTheme="minorHAnsi" w:cstheme="minorHAnsi"/>
          <w:lang w:eastAsia="en-GB"/>
        </w:rPr>
        <w:t xml:space="preserve"> core UN </w:t>
      </w:r>
      <w:r w:rsidR="00164C88" w:rsidRPr="00012AA6">
        <w:rPr>
          <w:rFonts w:asciiTheme="minorHAnsi" w:hAnsiTheme="minorHAnsi" w:cstheme="minorHAnsi"/>
          <w:lang w:eastAsia="en-GB"/>
        </w:rPr>
        <w:t xml:space="preserve">human rights </w:t>
      </w:r>
      <w:r w:rsidR="00A545FF" w:rsidRPr="00012AA6">
        <w:rPr>
          <w:rFonts w:asciiTheme="minorHAnsi" w:hAnsiTheme="minorHAnsi" w:cstheme="minorHAnsi"/>
          <w:lang w:eastAsia="en-GB"/>
        </w:rPr>
        <w:t>treaties</w:t>
      </w:r>
      <w:r w:rsidR="00A545FF" w:rsidRPr="00012AA6">
        <w:rPr>
          <w:rStyle w:val="FootnoteReference"/>
          <w:rFonts w:asciiTheme="minorHAnsi" w:hAnsiTheme="minorHAnsi" w:cstheme="minorHAnsi"/>
          <w:lang w:eastAsia="en-GB"/>
        </w:rPr>
        <w:footnoteReference w:id="19"/>
      </w:r>
      <w:r w:rsidR="00A545FF" w:rsidRPr="00012AA6">
        <w:rPr>
          <w:rFonts w:asciiTheme="minorHAnsi" w:hAnsiTheme="minorHAnsi" w:cstheme="minorHAnsi"/>
          <w:lang w:eastAsia="en-GB"/>
        </w:rPr>
        <w:t>, each of which requires a periodic report to a UN committee of experts.</w:t>
      </w:r>
      <w:r w:rsidRPr="00012AA6">
        <w:rPr>
          <w:rFonts w:asciiTheme="minorHAnsi" w:hAnsiTheme="minorHAnsi" w:cstheme="minorHAnsi"/>
          <w:lang w:eastAsia="en-GB"/>
        </w:rPr>
        <w:t xml:space="preserve"> </w:t>
      </w:r>
    </w:p>
    <w:p w14:paraId="19B357A2" w14:textId="77777777" w:rsidR="00A545FF" w:rsidRPr="00012AA6" w:rsidRDefault="00A545FF" w:rsidP="00844EE7">
      <w:pPr>
        <w:autoSpaceDE w:val="0"/>
        <w:autoSpaceDN w:val="0"/>
        <w:adjustRightInd w:val="0"/>
        <w:rPr>
          <w:rFonts w:asciiTheme="minorHAnsi" w:hAnsiTheme="minorHAnsi" w:cstheme="minorHAnsi"/>
          <w:sz w:val="22"/>
          <w:lang w:eastAsia="en-GB"/>
        </w:rPr>
      </w:pPr>
    </w:p>
    <w:p w14:paraId="10358EA9" w14:textId="77777777" w:rsidR="004B4AAF" w:rsidRPr="00012AA6" w:rsidRDefault="004B4AAF" w:rsidP="00C7438A">
      <w:pPr>
        <w:pStyle w:val="ListParagraph"/>
        <w:numPr>
          <w:ilvl w:val="1"/>
          <w:numId w:val="21"/>
        </w:numPr>
        <w:autoSpaceDE w:val="0"/>
        <w:autoSpaceDN w:val="0"/>
        <w:adjustRightInd w:val="0"/>
        <w:rPr>
          <w:rFonts w:asciiTheme="minorHAnsi" w:hAnsiTheme="minorHAnsi" w:cstheme="minorHAnsi"/>
          <w:lang w:eastAsia="en-GB"/>
        </w:rPr>
      </w:pPr>
      <w:r w:rsidRPr="00012AA6">
        <w:rPr>
          <w:rFonts w:asciiTheme="minorHAnsi" w:hAnsiTheme="minorHAnsi" w:cstheme="minorHAnsi"/>
          <w:lang w:eastAsia="en-GB"/>
        </w:rPr>
        <w:t>While the UK is the State Party to human rights treaties, the UN treaties bodies have increasingly recognised the importance of addressing devolved issues distinctly and they routinely make concluding observations in relation to Scotland.</w:t>
      </w:r>
      <w:r w:rsidRPr="00012AA6">
        <w:rPr>
          <w:rStyle w:val="FootnoteReference"/>
          <w:rFonts w:asciiTheme="minorHAnsi" w:hAnsiTheme="minorHAnsi" w:cstheme="minorHAnsi"/>
          <w:lang w:eastAsia="en-GB"/>
        </w:rPr>
        <w:footnoteReference w:id="20"/>
      </w:r>
      <w:r w:rsidRPr="00012AA6">
        <w:rPr>
          <w:rFonts w:asciiTheme="minorHAnsi" w:hAnsiTheme="minorHAnsi" w:cstheme="minorHAnsi"/>
          <w:lang w:eastAsia="en-GB"/>
        </w:rPr>
        <w:t xml:space="preserve"> The Scottish Government is increasingly playing a role in relation to reporting, often producing reports on implementation of human rights obligations within devolved competence.</w:t>
      </w:r>
      <w:r w:rsidRPr="00012AA6">
        <w:rPr>
          <w:rStyle w:val="FootnoteReference"/>
          <w:rFonts w:asciiTheme="minorHAnsi" w:hAnsiTheme="minorHAnsi" w:cstheme="minorHAnsi"/>
          <w:lang w:eastAsia="en-GB"/>
        </w:rPr>
        <w:footnoteReference w:id="21"/>
      </w:r>
      <w:r w:rsidRPr="00012AA6">
        <w:rPr>
          <w:rFonts w:asciiTheme="minorHAnsi" w:hAnsiTheme="minorHAnsi" w:cstheme="minorHAnsi"/>
          <w:lang w:eastAsia="en-GB"/>
        </w:rPr>
        <w:t xml:space="preserve"> </w:t>
      </w:r>
      <w:r w:rsidRPr="00012AA6">
        <w:rPr>
          <w:rFonts w:asciiTheme="minorHAnsi" w:hAnsiTheme="minorHAnsi" w:cstheme="minorHAnsi"/>
          <w:i/>
          <w:lang w:eastAsia="en-GB"/>
        </w:rPr>
        <w:t xml:space="preserve">The Commission considers that these reports should be </w:t>
      </w:r>
      <w:r w:rsidR="006D37B3" w:rsidRPr="00012AA6">
        <w:rPr>
          <w:rFonts w:asciiTheme="minorHAnsi" w:hAnsiTheme="minorHAnsi" w:cstheme="minorHAnsi"/>
          <w:i/>
          <w:lang w:eastAsia="en-GB"/>
        </w:rPr>
        <w:t>submitted to the Parliament for scrutiny by relevant Committees</w:t>
      </w:r>
      <w:r w:rsidR="006D37B3" w:rsidRPr="00C92E9A">
        <w:rPr>
          <w:rFonts w:asciiTheme="minorHAnsi" w:hAnsiTheme="minorHAnsi"/>
        </w:rPr>
        <w:t>. Such scrutiny at the domestic level could usefully inform the internationally scrutiny process.</w:t>
      </w:r>
    </w:p>
    <w:p w14:paraId="71AEB4B2" w14:textId="77777777" w:rsidR="007218BC" w:rsidRPr="00012AA6" w:rsidRDefault="007218BC" w:rsidP="00844EE7">
      <w:pPr>
        <w:autoSpaceDE w:val="0"/>
        <w:autoSpaceDN w:val="0"/>
        <w:adjustRightInd w:val="0"/>
        <w:rPr>
          <w:rFonts w:asciiTheme="minorHAnsi" w:hAnsiTheme="minorHAnsi" w:cstheme="minorHAnsi"/>
          <w:sz w:val="22"/>
          <w:lang w:eastAsia="en-GB"/>
        </w:rPr>
      </w:pPr>
    </w:p>
    <w:p w14:paraId="5656FF8F" w14:textId="77777777" w:rsidR="007218BC" w:rsidRPr="00012AA6" w:rsidRDefault="00164C88" w:rsidP="00C7438A">
      <w:pPr>
        <w:pStyle w:val="ListParagraph"/>
        <w:numPr>
          <w:ilvl w:val="1"/>
          <w:numId w:val="21"/>
        </w:numPr>
        <w:autoSpaceDE w:val="0"/>
        <w:autoSpaceDN w:val="0"/>
        <w:adjustRightInd w:val="0"/>
        <w:rPr>
          <w:rFonts w:asciiTheme="minorHAnsi" w:hAnsiTheme="minorHAnsi" w:cstheme="minorHAnsi"/>
          <w:lang w:eastAsia="en-GB"/>
        </w:rPr>
      </w:pPr>
      <w:r w:rsidRPr="00012AA6">
        <w:rPr>
          <w:rFonts w:asciiTheme="minorHAnsi" w:hAnsiTheme="minorHAnsi" w:cstheme="minorHAnsi"/>
          <w:lang w:eastAsia="en-GB"/>
        </w:rPr>
        <w:t xml:space="preserve">The Commission also recommends that </w:t>
      </w:r>
      <w:r w:rsidR="006D37B3" w:rsidRPr="00012AA6">
        <w:rPr>
          <w:rFonts w:asciiTheme="minorHAnsi" w:hAnsiTheme="minorHAnsi" w:cstheme="minorHAnsi"/>
          <w:i/>
          <w:lang w:eastAsia="en-GB"/>
        </w:rPr>
        <w:t xml:space="preserve">Committees should also consider directly engaging with </w:t>
      </w:r>
      <w:r w:rsidR="00114972" w:rsidRPr="00012AA6">
        <w:rPr>
          <w:rFonts w:asciiTheme="minorHAnsi" w:hAnsiTheme="minorHAnsi" w:cstheme="minorHAnsi"/>
          <w:i/>
          <w:lang w:eastAsia="en-GB"/>
        </w:rPr>
        <w:t>t</w:t>
      </w:r>
      <w:r w:rsidR="006D37B3" w:rsidRPr="00012AA6">
        <w:rPr>
          <w:rFonts w:asciiTheme="minorHAnsi" w:hAnsiTheme="minorHAnsi" w:cstheme="minorHAnsi"/>
          <w:i/>
          <w:lang w:eastAsia="en-GB"/>
        </w:rPr>
        <w:t xml:space="preserve">reaty </w:t>
      </w:r>
      <w:r w:rsidR="00114972" w:rsidRPr="00012AA6">
        <w:rPr>
          <w:rFonts w:asciiTheme="minorHAnsi" w:hAnsiTheme="minorHAnsi" w:cstheme="minorHAnsi"/>
          <w:i/>
          <w:lang w:eastAsia="en-GB"/>
        </w:rPr>
        <w:t>b</w:t>
      </w:r>
      <w:r w:rsidR="006D37B3" w:rsidRPr="00012AA6">
        <w:rPr>
          <w:rFonts w:asciiTheme="minorHAnsi" w:hAnsiTheme="minorHAnsi" w:cstheme="minorHAnsi"/>
          <w:i/>
          <w:lang w:eastAsia="en-GB"/>
        </w:rPr>
        <w:t xml:space="preserve">odies by </w:t>
      </w:r>
      <w:r w:rsidR="007218BC" w:rsidRPr="00012AA6">
        <w:rPr>
          <w:rFonts w:asciiTheme="minorHAnsi" w:hAnsiTheme="minorHAnsi" w:cstheme="minorHAnsi"/>
          <w:i/>
          <w:lang w:eastAsia="en-GB"/>
        </w:rPr>
        <w:t xml:space="preserve">sending any </w:t>
      </w:r>
      <w:r w:rsidR="006D37B3" w:rsidRPr="00012AA6">
        <w:rPr>
          <w:rFonts w:asciiTheme="minorHAnsi" w:hAnsiTheme="minorHAnsi" w:cstheme="minorHAnsi"/>
          <w:i/>
          <w:lang w:eastAsia="en-GB"/>
        </w:rPr>
        <w:t xml:space="preserve">relevant reports, and could in </w:t>
      </w:r>
      <w:r w:rsidR="007218BC" w:rsidRPr="00012AA6">
        <w:rPr>
          <w:rFonts w:asciiTheme="minorHAnsi" w:hAnsiTheme="minorHAnsi" w:cstheme="minorHAnsi"/>
          <w:i/>
          <w:lang w:eastAsia="en-GB"/>
        </w:rPr>
        <w:t xml:space="preserve">appropriate cases </w:t>
      </w:r>
      <w:r w:rsidR="006D37B3" w:rsidRPr="00012AA6">
        <w:rPr>
          <w:rFonts w:asciiTheme="minorHAnsi" w:hAnsiTheme="minorHAnsi" w:cstheme="minorHAnsi"/>
          <w:i/>
          <w:lang w:eastAsia="en-GB"/>
        </w:rPr>
        <w:t xml:space="preserve">consider </w:t>
      </w:r>
      <w:r w:rsidR="007218BC" w:rsidRPr="00012AA6">
        <w:rPr>
          <w:rFonts w:asciiTheme="minorHAnsi" w:hAnsiTheme="minorHAnsi" w:cstheme="minorHAnsi"/>
          <w:i/>
          <w:lang w:eastAsia="en-GB"/>
        </w:rPr>
        <w:t>sending a</w:t>
      </w:r>
      <w:r w:rsidR="006D37B3" w:rsidRPr="00012AA6">
        <w:rPr>
          <w:rFonts w:asciiTheme="minorHAnsi" w:hAnsiTheme="minorHAnsi" w:cstheme="minorHAnsi"/>
          <w:i/>
          <w:lang w:eastAsia="en-GB"/>
        </w:rPr>
        <w:t xml:space="preserve"> </w:t>
      </w:r>
      <w:r w:rsidR="007218BC" w:rsidRPr="00012AA6">
        <w:rPr>
          <w:rFonts w:asciiTheme="minorHAnsi" w:hAnsiTheme="minorHAnsi" w:cstheme="minorHAnsi"/>
          <w:i/>
          <w:lang w:eastAsia="en-GB"/>
        </w:rPr>
        <w:t>representative of the</w:t>
      </w:r>
      <w:r w:rsidR="006D37B3" w:rsidRPr="00012AA6">
        <w:rPr>
          <w:rFonts w:asciiTheme="minorHAnsi" w:hAnsiTheme="minorHAnsi" w:cstheme="minorHAnsi"/>
          <w:i/>
          <w:lang w:eastAsia="en-GB"/>
        </w:rPr>
        <w:t xml:space="preserve"> </w:t>
      </w:r>
      <w:r w:rsidR="007218BC" w:rsidRPr="00012AA6">
        <w:rPr>
          <w:rFonts w:asciiTheme="minorHAnsi" w:hAnsiTheme="minorHAnsi" w:cstheme="minorHAnsi"/>
          <w:i/>
          <w:lang w:eastAsia="en-GB"/>
        </w:rPr>
        <w:t>Committee to attend any relevant hearing before the monitoring bodies</w:t>
      </w:r>
      <w:r w:rsidR="007218BC" w:rsidRPr="00012AA6">
        <w:rPr>
          <w:rFonts w:asciiTheme="minorHAnsi" w:hAnsiTheme="minorHAnsi" w:cstheme="minorHAnsi"/>
          <w:lang w:eastAsia="en-GB"/>
        </w:rPr>
        <w:t>.</w:t>
      </w:r>
    </w:p>
    <w:p w14:paraId="6296E431" w14:textId="77777777" w:rsidR="006D37B3" w:rsidRPr="00012AA6" w:rsidRDefault="006D37B3" w:rsidP="00844EE7">
      <w:pPr>
        <w:autoSpaceDE w:val="0"/>
        <w:autoSpaceDN w:val="0"/>
        <w:adjustRightInd w:val="0"/>
        <w:rPr>
          <w:rFonts w:asciiTheme="minorHAnsi" w:hAnsiTheme="minorHAnsi" w:cstheme="minorHAnsi"/>
          <w:sz w:val="22"/>
          <w:lang w:eastAsia="en-GB"/>
        </w:rPr>
      </w:pPr>
    </w:p>
    <w:p w14:paraId="51BD246F" w14:textId="77777777" w:rsidR="007218BC" w:rsidRPr="00012AA6" w:rsidRDefault="00A545FF" w:rsidP="00C7438A">
      <w:pPr>
        <w:pStyle w:val="ListParagraph"/>
        <w:numPr>
          <w:ilvl w:val="1"/>
          <w:numId w:val="21"/>
        </w:numPr>
        <w:autoSpaceDE w:val="0"/>
        <w:autoSpaceDN w:val="0"/>
        <w:adjustRightInd w:val="0"/>
        <w:rPr>
          <w:rFonts w:asciiTheme="minorHAnsi" w:hAnsiTheme="minorHAnsi" w:cstheme="minorHAnsi"/>
          <w:i/>
          <w:lang w:eastAsia="en-GB"/>
        </w:rPr>
      </w:pPr>
      <w:r w:rsidRPr="00012AA6">
        <w:rPr>
          <w:rFonts w:asciiTheme="minorHAnsi" w:hAnsiTheme="minorHAnsi" w:cstheme="minorHAnsi"/>
          <w:lang w:eastAsia="en-GB"/>
        </w:rPr>
        <w:t>Following its consideration the treaty body issues a number of recommendations to the Stat</w:t>
      </w:r>
      <w:r w:rsidR="001F6276" w:rsidRPr="00012AA6">
        <w:rPr>
          <w:rFonts w:asciiTheme="minorHAnsi" w:hAnsiTheme="minorHAnsi" w:cstheme="minorHAnsi"/>
          <w:lang w:eastAsia="en-GB"/>
        </w:rPr>
        <w:t>e</w:t>
      </w:r>
      <w:r w:rsidRPr="00012AA6">
        <w:rPr>
          <w:rFonts w:asciiTheme="minorHAnsi" w:hAnsiTheme="minorHAnsi" w:cstheme="minorHAnsi"/>
          <w:lang w:eastAsia="en-GB"/>
        </w:rPr>
        <w:t xml:space="preserve"> in the form of concluding observations</w:t>
      </w:r>
      <w:r w:rsidRPr="00012AA6">
        <w:rPr>
          <w:rFonts w:asciiTheme="minorHAnsi" w:hAnsiTheme="minorHAnsi" w:cstheme="minorHAnsi"/>
          <w:i/>
          <w:lang w:eastAsia="en-GB"/>
        </w:rPr>
        <w:t xml:space="preserve">. The Commission considers that Committees would find value in </w:t>
      </w:r>
      <w:r w:rsidR="007218BC" w:rsidRPr="00012AA6">
        <w:rPr>
          <w:rFonts w:asciiTheme="minorHAnsi" w:hAnsiTheme="minorHAnsi" w:cstheme="minorHAnsi"/>
          <w:i/>
          <w:lang w:eastAsia="en-GB"/>
        </w:rPr>
        <w:t>monitor</w:t>
      </w:r>
      <w:r w:rsidRPr="00012AA6">
        <w:rPr>
          <w:rFonts w:asciiTheme="minorHAnsi" w:hAnsiTheme="minorHAnsi" w:cstheme="minorHAnsi"/>
          <w:i/>
          <w:lang w:eastAsia="en-GB"/>
        </w:rPr>
        <w:t>ing</w:t>
      </w:r>
      <w:r w:rsidR="007218BC" w:rsidRPr="00012AA6">
        <w:rPr>
          <w:rFonts w:asciiTheme="minorHAnsi" w:hAnsiTheme="minorHAnsi" w:cstheme="minorHAnsi"/>
          <w:i/>
          <w:lang w:eastAsia="en-GB"/>
        </w:rPr>
        <w:t xml:space="preserve"> the </w:t>
      </w:r>
      <w:r w:rsidRPr="00012AA6">
        <w:rPr>
          <w:rFonts w:asciiTheme="minorHAnsi" w:hAnsiTheme="minorHAnsi" w:cstheme="minorHAnsi"/>
          <w:i/>
          <w:lang w:eastAsia="en-GB"/>
        </w:rPr>
        <w:t>Scottish Government</w:t>
      </w:r>
      <w:r w:rsidR="007218BC" w:rsidRPr="00012AA6">
        <w:rPr>
          <w:rFonts w:asciiTheme="minorHAnsi" w:hAnsiTheme="minorHAnsi" w:cstheme="minorHAnsi"/>
          <w:i/>
          <w:lang w:eastAsia="en-GB"/>
        </w:rPr>
        <w:t>’s response to the Concluding</w:t>
      </w:r>
      <w:r w:rsidRPr="00012AA6">
        <w:rPr>
          <w:rFonts w:asciiTheme="minorHAnsi" w:hAnsiTheme="minorHAnsi" w:cstheme="minorHAnsi"/>
          <w:i/>
          <w:lang w:eastAsia="en-GB"/>
        </w:rPr>
        <w:t xml:space="preserve"> </w:t>
      </w:r>
      <w:r w:rsidR="007218BC" w:rsidRPr="00012AA6">
        <w:rPr>
          <w:rFonts w:asciiTheme="minorHAnsi" w:hAnsiTheme="minorHAnsi" w:cstheme="minorHAnsi"/>
          <w:i/>
          <w:lang w:eastAsia="en-GB"/>
        </w:rPr>
        <w:t>Observations of the UN treaty bodies and seek</w:t>
      </w:r>
      <w:r w:rsidRPr="00012AA6">
        <w:rPr>
          <w:rFonts w:asciiTheme="minorHAnsi" w:hAnsiTheme="minorHAnsi" w:cstheme="minorHAnsi"/>
          <w:i/>
          <w:lang w:eastAsia="en-GB"/>
        </w:rPr>
        <w:t>ing</w:t>
      </w:r>
      <w:r w:rsidR="007218BC" w:rsidRPr="00012AA6">
        <w:rPr>
          <w:rFonts w:asciiTheme="minorHAnsi" w:hAnsiTheme="minorHAnsi" w:cstheme="minorHAnsi"/>
          <w:i/>
          <w:lang w:eastAsia="en-GB"/>
        </w:rPr>
        <w:t xml:space="preserve"> opportunities to follow up the most significant</w:t>
      </w:r>
      <w:r w:rsidRPr="00012AA6">
        <w:rPr>
          <w:rFonts w:asciiTheme="minorHAnsi" w:hAnsiTheme="minorHAnsi" w:cstheme="minorHAnsi"/>
          <w:i/>
          <w:lang w:eastAsia="en-GB"/>
        </w:rPr>
        <w:t xml:space="preserve"> </w:t>
      </w:r>
      <w:r w:rsidR="007218BC" w:rsidRPr="00012AA6">
        <w:rPr>
          <w:rFonts w:asciiTheme="minorHAnsi" w:hAnsiTheme="minorHAnsi" w:cstheme="minorHAnsi"/>
          <w:i/>
          <w:lang w:eastAsia="en-GB"/>
        </w:rPr>
        <w:t xml:space="preserve">of the recommendations contained in those </w:t>
      </w:r>
      <w:r w:rsidRPr="00012AA6">
        <w:rPr>
          <w:rFonts w:asciiTheme="minorHAnsi" w:hAnsiTheme="minorHAnsi" w:cstheme="minorHAnsi"/>
          <w:i/>
          <w:lang w:eastAsia="en-GB"/>
        </w:rPr>
        <w:t>O</w:t>
      </w:r>
      <w:r w:rsidR="007218BC" w:rsidRPr="00012AA6">
        <w:rPr>
          <w:rFonts w:asciiTheme="minorHAnsi" w:hAnsiTheme="minorHAnsi" w:cstheme="minorHAnsi"/>
          <w:i/>
          <w:lang w:eastAsia="en-GB"/>
        </w:rPr>
        <w:t>bservations.</w:t>
      </w:r>
    </w:p>
    <w:p w14:paraId="602BA118" w14:textId="77777777" w:rsidR="007218BC" w:rsidRDefault="007218BC" w:rsidP="00844EE7">
      <w:pPr>
        <w:autoSpaceDE w:val="0"/>
        <w:autoSpaceDN w:val="0"/>
        <w:adjustRightInd w:val="0"/>
        <w:rPr>
          <w:rFonts w:asciiTheme="minorHAnsi" w:hAnsiTheme="minorHAnsi" w:cstheme="minorHAnsi"/>
          <w:sz w:val="22"/>
          <w:lang w:eastAsia="en-GB"/>
        </w:rPr>
      </w:pPr>
    </w:p>
    <w:p w14:paraId="40F242D3" w14:textId="77777777" w:rsidR="007E058E" w:rsidRDefault="007E058E" w:rsidP="00844EE7">
      <w:pPr>
        <w:autoSpaceDE w:val="0"/>
        <w:autoSpaceDN w:val="0"/>
        <w:adjustRightInd w:val="0"/>
        <w:rPr>
          <w:rFonts w:asciiTheme="minorHAnsi" w:hAnsiTheme="minorHAnsi" w:cstheme="minorHAnsi"/>
          <w:sz w:val="22"/>
          <w:lang w:eastAsia="en-GB"/>
        </w:rPr>
      </w:pPr>
    </w:p>
    <w:p w14:paraId="28FA696D" w14:textId="77777777" w:rsidR="007E058E" w:rsidRDefault="007E058E" w:rsidP="00844EE7">
      <w:pPr>
        <w:autoSpaceDE w:val="0"/>
        <w:autoSpaceDN w:val="0"/>
        <w:adjustRightInd w:val="0"/>
        <w:rPr>
          <w:rFonts w:asciiTheme="minorHAnsi" w:hAnsiTheme="minorHAnsi" w:cstheme="minorHAnsi"/>
          <w:sz w:val="22"/>
          <w:lang w:eastAsia="en-GB"/>
        </w:rPr>
      </w:pPr>
    </w:p>
    <w:p w14:paraId="29AB4D18" w14:textId="77777777" w:rsidR="007E058E" w:rsidRDefault="007E058E" w:rsidP="00844EE7">
      <w:pPr>
        <w:autoSpaceDE w:val="0"/>
        <w:autoSpaceDN w:val="0"/>
        <w:adjustRightInd w:val="0"/>
        <w:rPr>
          <w:rFonts w:asciiTheme="minorHAnsi" w:hAnsiTheme="minorHAnsi" w:cstheme="minorHAnsi"/>
          <w:sz w:val="22"/>
          <w:lang w:eastAsia="en-GB"/>
        </w:rPr>
      </w:pPr>
    </w:p>
    <w:p w14:paraId="6C0F44BB" w14:textId="77777777" w:rsidR="001C4FD6" w:rsidRPr="00012AA6" w:rsidRDefault="001C4FD6" w:rsidP="00844EE7">
      <w:pPr>
        <w:autoSpaceDE w:val="0"/>
        <w:autoSpaceDN w:val="0"/>
        <w:adjustRightInd w:val="0"/>
        <w:rPr>
          <w:rFonts w:asciiTheme="minorHAnsi" w:hAnsiTheme="minorHAnsi" w:cstheme="minorHAnsi"/>
          <w:sz w:val="22"/>
          <w:lang w:eastAsia="en-GB"/>
        </w:rPr>
      </w:pPr>
    </w:p>
    <w:p w14:paraId="04D00FB5" w14:textId="77777777" w:rsidR="00D77652" w:rsidRPr="00012AA6" w:rsidRDefault="00012AA6" w:rsidP="00844EE7">
      <w:pPr>
        <w:autoSpaceDE w:val="0"/>
        <w:autoSpaceDN w:val="0"/>
        <w:adjustRightInd w:val="0"/>
        <w:rPr>
          <w:rFonts w:asciiTheme="minorHAnsi" w:hAnsiTheme="minorHAnsi" w:cstheme="minorHAnsi"/>
          <w:sz w:val="22"/>
          <w:lang w:eastAsia="en-GB"/>
        </w:rPr>
      </w:pPr>
      <w:r>
        <w:rPr>
          <w:rFonts w:asciiTheme="minorHAnsi" w:hAnsiTheme="minorHAnsi" w:cstheme="minorHAnsi"/>
          <w:i/>
          <w:sz w:val="22"/>
          <w:lang w:eastAsia="en-GB"/>
        </w:rPr>
        <w:lastRenderedPageBreak/>
        <w:tab/>
      </w:r>
      <w:r w:rsidR="00D77652" w:rsidRPr="00012AA6">
        <w:rPr>
          <w:rFonts w:asciiTheme="minorHAnsi" w:hAnsiTheme="minorHAnsi" w:cstheme="minorHAnsi"/>
          <w:i/>
          <w:sz w:val="22"/>
          <w:lang w:eastAsia="en-GB"/>
        </w:rPr>
        <w:t>Scrutiny of State’s Compliance through the Universal Periodic Review</w:t>
      </w:r>
    </w:p>
    <w:p w14:paraId="3CF73B24" w14:textId="77777777" w:rsidR="00D77652" w:rsidRPr="00012AA6" w:rsidRDefault="00D77652" w:rsidP="00844EE7">
      <w:pPr>
        <w:autoSpaceDE w:val="0"/>
        <w:autoSpaceDN w:val="0"/>
        <w:adjustRightInd w:val="0"/>
        <w:rPr>
          <w:rFonts w:asciiTheme="minorHAnsi" w:hAnsiTheme="minorHAnsi" w:cstheme="minorHAnsi"/>
          <w:sz w:val="22"/>
          <w:lang w:eastAsia="en-GB"/>
        </w:rPr>
      </w:pPr>
    </w:p>
    <w:p w14:paraId="73A4AA3E" w14:textId="5B29A3F5" w:rsidR="00D77652" w:rsidRPr="00012AA6" w:rsidRDefault="00D77652" w:rsidP="00C7438A">
      <w:pPr>
        <w:pStyle w:val="ListParagraph"/>
        <w:numPr>
          <w:ilvl w:val="1"/>
          <w:numId w:val="21"/>
        </w:numPr>
        <w:autoSpaceDE w:val="0"/>
        <w:autoSpaceDN w:val="0"/>
        <w:adjustRightInd w:val="0"/>
        <w:rPr>
          <w:rFonts w:asciiTheme="minorHAnsi" w:hAnsiTheme="minorHAnsi" w:cstheme="minorHAnsi"/>
          <w:lang w:eastAsia="en-GB"/>
        </w:rPr>
      </w:pPr>
      <w:r w:rsidRPr="00012AA6">
        <w:rPr>
          <w:rFonts w:asciiTheme="minorHAnsi" w:hAnsiTheme="minorHAnsi" w:cstheme="minorHAnsi"/>
          <w:lang w:eastAsia="en-GB"/>
        </w:rPr>
        <w:t>Along with the regular examination by treaty bodies, the UN’s Human Rights Council undertakes a regular review of every State’s compliance with all human rights obligations. Parliaments are increasingly being seen as crucial to the effectiveness of the U</w:t>
      </w:r>
      <w:r w:rsidR="00E8512A" w:rsidRPr="00012AA6">
        <w:rPr>
          <w:rFonts w:asciiTheme="minorHAnsi" w:hAnsiTheme="minorHAnsi" w:cstheme="minorHAnsi"/>
          <w:lang w:eastAsia="en-GB"/>
        </w:rPr>
        <w:t>niversal Periodic Review</w:t>
      </w:r>
      <w:r w:rsidRPr="00012AA6">
        <w:rPr>
          <w:rFonts w:asciiTheme="minorHAnsi" w:hAnsiTheme="minorHAnsi" w:cstheme="minorHAnsi"/>
          <w:lang w:eastAsia="en-GB"/>
        </w:rPr>
        <w:t>.</w:t>
      </w:r>
      <w:r w:rsidR="00BE7279" w:rsidRPr="00012AA6">
        <w:rPr>
          <w:rStyle w:val="FootnoteReference"/>
          <w:rFonts w:asciiTheme="minorHAnsi" w:hAnsiTheme="minorHAnsi" w:cstheme="minorHAnsi"/>
          <w:lang w:eastAsia="en-GB"/>
        </w:rPr>
        <w:footnoteReference w:id="22"/>
      </w:r>
    </w:p>
    <w:p w14:paraId="0F240862" w14:textId="77777777" w:rsidR="00D77652" w:rsidRPr="00012AA6" w:rsidRDefault="00D77652" w:rsidP="00844EE7">
      <w:pPr>
        <w:autoSpaceDE w:val="0"/>
        <w:autoSpaceDN w:val="0"/>
        <w:adjustRightInd w:val="0"/>
        <w:rPr>
          <w:rFonts w:asciiTheme="minorHAnsi" w:hAnsiTheme="minorHAnsi" w:cstheme="minorHAnsi"/>
          <w:sz w:val="22"/>
          <w:lang w:eastAsia="en-GB"/>
        </w:rPr>
      </w:pPr>
    </w:p>
    <w:p w14:paraId="746254D1" w14:textId="77777777" w:rsidR="00D77652" w:rsidRPr="00012AA6" w:rsidRDefault="00D77652" w:rsidP="00C7438A">
      <w:pPr>
        <w:pStyle w:val="ListParagraph"/>
        <w:numPr>
          <w:ilvl w:val="1"/>
          <w:numId w:val="21"/>
        </w:numPr>
        <w:autoSpaceDE w:val="0"/>
        <w:autoSpaceDN w:val="0"/>
        <w:adjustRightInd w:val="0"/>
        <w:rPr>
          <w:rFonts w:asciiTheme="minorHAnsi" w:hAnsiTheme="minorHAnsi" w:cstheme="minorHAnsi"/>
          <w:lang w:eastAsia="en-GB"/>
        </w:rPr>
      </w:pPr>
      <w:r w:rsidRPr="00012AA6">
        <w:rPr>
          <w:rFonts w:asciiTheme="minorHAnsi" w:hAnsiTheme="minorHAnsi" w:cstheme="minorHAnsi"/>
          <w:lang w:eastAsia="en-GB"/>
        </w:rPr>
        <w:t xml:space="preserve">Parliamentarians are now often included as members of national delegations to the UPR and at other stages of the process (see Human Rights Council Resolution 26/29 (2014)). </w:t>
      </w:r>
    </w:p>
    <w:p w14:paraId="7B5CBF1F" w14:textId="77777777" w:rsidR="00DE0530" w:rsidRPr="00012AA6" w:rsidRDefault="00DE0530" w:rsidP="00844EE7">
      <w:pPr>
        <w:autoSpaceDE w:val="0"/>
        <w:autoSpaceDN w:val="0"/>
        <w:adjustRightInd w:val="0"/>
        <w:rPr>
          <w:rFonts w:asciiTheme="minorHAnsi" w:hAnsiTheme="minorHAnsi" w:cstheme="minorHAnsi"/>
          <w:sz w:val="22"/>
          <w:lang w:eastAsia="en-GB"/>
        </w:rPr>
      </w:pPr>
    </w:p>
    <w:p w14:paraId="301D095D" w14:textId="77777777" w:rsidR="003701F2" w:rsidRPr="00012AA6" w:rsidRDefault="00E8512A" w:rsidP="00C7438A">
      <w:pPr>
        <w:pStyle w:val="ListParagraph"/>
        <w:numPr>
          <w:ilvl w:val="1"/>
          <w:numId w:val="21"/>
        </w:numPr>
        <w:autoSpaceDE w:val="0"/>
        <w:autoSpaceDN w:val="0"/>
        <w:adjustRightInd w:val="0"/>
        <w:rPr>
          <w:rFonts w:asciiTheme="minorHAnsi" w:hAnsiTheme="minorHAnsi" w:cstheme="minorHAnsi"/>
          <w:i/>
          <w:lang w:eastAsia="en-GB"/>
        </w:rPr>
      </w:pPr>
      <w:r w:rsidRPr="00012AA6">
        <w:rPr>
          <w:rFonts w:asciiTheme="minorHAnsi" w:hAnsiTheme="minorHAnsi" w:cstheme="minorHAnsi"/>
          <w:i/>
          <w:lang w:eastAsia="en-GB"/>
        </w:rPr>
        <w:t>The Commission considers that given the broad nature of the UPR process, there should be involvement across the Committees with the process and that Scottish  UPR reports should be debated by the Parliament as a whole.</w:t>
      </w:r>
    </w:p>
    <w:p w14:paraId="64FD0D6C" w14:textId="77777777" w:rsidR="003701F2" w:rsidRPr="00012AA6" w:rsidRDefault="003701F2" w:rsidP="00844EE7">
      <w:pPr>
        <w:autoSpaceDE w:val="0"/>
        <w:autoSpaceDN w:val="0"/>
        <w:adjustRightInd w:val="0"/>
        <w:rPr>
          <w:rFonts w:asciiTheme="minorHAnsi" w:hAnsiTheme="minorHAnsi" w:cstheme="minorHAnsi"/>
          <w:sz w:val="22"/>
          <w:lang w:eastAsia="en-GB"/>
        </w:rPr>
      </w:pPr>
    </w:p>
    <w:p w14:paraId="5AF8E3DD" w14:textId="77777777" w:rsidR="00603424" w:rsidRPr="00012AA6" w:rsidRDefault="00603424" w:rsidP="00844EE7">
      <w:pPr>
        <w:autoSpaceDE w:val="0"/>
        <w:autoSpaceDN w:val="0"/>
        <w:adjustRightInd w:val="0"/>
        <w:rPr>
          <w:rFonts w:asciiTheme="minorHAnsi" w:hAnsiTheme="minorHAnsi" w:cstheme="minorHAnsi"/>
          <w:sz w:val="22"/>
          <w:lang w:eastAsia="en-GB"/>
        </w:rPr>
      </w:pPr>
    </w:p>
    <w:p w14:paraId="194A8A40" w14:textId="77777777" w:rsidR="00EB608A" w:rsidRPr="00012AA6" w:rsidRDefault="00012AA6" w:rsidP="00012AA6">
      <w:pPr>
        <w:pStyle w:val="ListParagraph"/>
        <w:numPr>
          <w:ilvl w:val="0"/>
          <w:numId w:val="21"/>
        </w:numPr>
        <w:autoSpaceDE w:val="0"/>
        <w:autoSpaceDN w:val="0"/>
        <w:adjustRightInd w:val="0"/>
        <w:rPr>
          <w:rFonts w:asciiTheme="minorHAnsi" w:hAnsiTheme="minorHAnsi" w:cstheme="minorHAnsi"/>
          <w:b/>
          <w:lang w:eastAsia="en-GB"/>
        </w:rPr>
      </w:pPr>
      <w:r w:rsidRPr="00012AA6">
        <w:rPr>
          <w:rFonts w:asciiTheme="minorHAnsi" w:hAnsiTheme="minorHAnsi" w:cstheme="minorHAnsi"/>
          <w:b/>
          <w:lang w:eastAsia="en-GB"/>
        </w:rPr>
        <w:t>SCRUTINY OF SCOTTISH GOVERNMENT RESPONSE TO HUMAN RIGHTS JUDGMENTS OF COURTS</w:t>
      </w:r>
    </w:p>
    <w:p w14:paraId="5BA6817B" w14:textId="77777777" w:rsidR="00EB608A" w:rsidRPr="00012AA6" w:rsidRDefault="00EB608A" w:rsidP="00844EE7">
      <w:pPr>
        <w:autoSpaceDE w:val="0"/>
        <w:autoSpaceDN w:val="0"/>
        <w:adjustRightInd w:val="0"/>
        <w:rPr>
          <w:rFonts w:asciiTheme="minorHAnsi" w:hAnsiTheme="minorHAnsi" w:cstheme="minorHAnsi"/>
          <w:sz w:val="22"/>
          <w:lang w:eastAsia="en-GB"/>
        </w:rPr>
      </w:pPr>
    </w:p>
    <w:p w14:paraId="1DC2296C" w14:textId="77777777" w:rsidR="00EB608A" w:rsidRPr="00012AA6" w:rsidRDefault="00EB608A" w:rsidP="00C7438A">
      <w:pPr>
        <w:pStyle w:val="ListParagraph"/>
        <w:numPr>
          <w:ilvl w:val="1"/>
          <w:numId w:val="21"/>
        </w:numPr>
        <w:autoSpaceDE w:val="0"/>
        <w:autoSpaceDN w:val="0"/>
        <w:adjustRightInd w:val="0"/>
        <w:rPr>
          <w:rFonts w:asciiTheme="minorHAnsi" w:hAnsiTheme="minorHAnsi" w:cstheme="minorHAnsi"/>
          <w:lang w:eastAsia="en-GB"/>
        </w:rPr>
      </w:pPr>
      <w:r w:rsidRPr="00012AA6">
        <w:rPr>
          <w:rFonts w:asciiTheme="minorHAnsi" w:hAnsiTheme="minorHAnsi" w:cstheme="minorHAnsi"/>
          <w:lang w:eastAsia="en-GB"/>
        </w:rPr>
        <w:t xml:space="preserve">The Joint Committee on Human Rights </w:t>
      </w:r>
      <w:r w:rsidR="00E8512A" w:rsidRPr="00012AA6">
        <w:rPr>
          <w:rFonts w:asciiTheme="minorHAnsi" w:hAnsiTheme="minorHAnsi" w:cstheme="minorHAnsi"/>
          <w:lang w:eastAsia="en-GB"/>
        </w:rPr>
        <w:t xml:space="preserve">receives a regular report on human rights judgments against the UK, but there is a not a systemic process of reporting in relation to Scottish judgments. </w:t>
      </w:r>
    </w:p>
    <w:p w14:paraId="3CBBD0A1" w14:textId="77777777" w:rsidR="00EB608A" w:rsidRPr="00012AA6" w:rsidRDefault="00EB608A" w:rsidP="00844EE7">
      <w:pPr>
        <w:autoSpaceDE w:val="0"/>
        <w:autoSpaceDN w:val="0"/>
        <w:adjustRightInd w:val="0"/>
        <w:rPr>
          <w:rFonts w:asciiTheme="minorHAnsi" w:hAnsiTheme="minorHAnsi" w:cstheme="minorHAnsi"/>
          <w:sz w:val="22"/>
          <w:lang w:eastAsia="en-GB"/>
        </w:rPr>
      </w:pPr>
    </w:p>
    <w:p w14:paraId="793AF1C2" w14:textId="3BFD82CC" w:rsidR="00EB608A" w:rsidRPr="001E6B0B" w:rsidRDefault="00E8512A" w:rsidP="00844EE7">
      <w:pPr>
        <w:pStyle w:val="ListParagraph"/>
        <w:numPr>
          <w:ilvl w:val="1"/>
          <w:numId w:val="21"/>
        </w:numPr>
        <w:autoSpaceDE w:val="0"/>
        <w:autoSpaceDN w:val="0"/>
        <w:adjustRightInd w:val="0"/>
        <w:rPr>
          <w:rFonts w:asciiTheme="minorHAnsi" w:hAnsiTheme="minorHAnsi" w:cstheme="minorHAnsi"/>
          <w:lang w:eastAsia="en-GB"/>
        </w:rPr>
      </w:pPr>
      <w:r w:rsidRPr="001E6B0B">
        <w:rPr>
          <w:rFonts w:asciiTheme="minorHAnsi" w:hAnsiTheme="minorHAnsi" w:cstheme="minorHAnsi"/>
          <w:lang w:eastAsia="en-GB"/>
        </w:rPr>
        <w:t xml:space="preserve">While there is merit in various Committees considering judgments that fall within their remits, </w:t>
      </w:r>
      <w:r w:rsidRPr="001E6B0B">
        <w:rPr>
          <w:rFonts w:asciiTheme="minorHAnsi" w:hAnsiTheme="minorHAnsi" w:cstheme="minorHAnsi"/>
          <w:i/>
          <w:lang w:eastAsia="en-GB"/>
        </w:rPr>
        <w:t xml:space="preserve">the Commission considers that it would also be useful for EHRiC to undertake </w:t>
      </w:r>
      <w:r w:rsidR="001E6B0B" w:rsidRPr="001E6B0B">
        <w:rPr>
          <w:rFonts w:asciiTheme="minorHAnsi" w:hAnsiTheme="minorHAnsi" w:cstheme="minorHAnsi"/>
          <w:i/>
          <w:lang w:eastAsia="en-GB"/>
        </w:rPr>
        <w:t xml:space="preserve">regular </w:t>
      </w:r>
      <w:r w:rsidR="00EB608A" w:rsidRPr="001E6B0B">
        <w:rPr>
          <w:rFonts w:asciiTheme="minorHAnsi" w:hAnsiTheme="minorHAnsi" w:cstheme="minorHAnsi"/>
          <w:i/>
          <w:lang w:eastAsia="en-GB"/>
        </w:rPr>
        <w:t>scrutin</w:t>
      </w:r>
      <w:r w:rsidRPr="001E6B0B">
        <w:rPr>
          <w:rFonts w:asciiTheme="minorHAnsi" w:hAnsiTheme="minorHAnsi" w:cstheme="minorHAnsi"/>
          <w:i/>
          <w:lang w:eastAsia="en-GB"/>
        </w:rPr>
        <w:t>y</w:t>
      </w:r>
      <w:r w:rsidR="00EB608A" w:rsidRPr="001E6B0B">
        <w:rPr>
          <w:rFonts w:asciiTheme="minorHAnsi" w:hAnsiTheme="minorHAnsi" w:cstheme="minorHAnsi"/>
          <w:i/>
          <w:lang w:eastAsia="en-GB"/>
        </w:rPr>
        <w:t xml:space="preserve"> </w:t>
      </w:r>
      <w:r w:rsidRPr="001E6B0B">
        <w:rPr>
          <w:rFonts w:asciiTheme="minorHAnsi" w:hAnsiTheme="minorHAnsi" w:cstheme="minorHAnsi"/>
          <w:i/>
          <w:lang w:eastAsia="en-GB"/>
        </w:rPr>
        <w:t xml:space="preserve">of the Scottish Government’s </w:t>
      </w:r>
      <w:r w:rsidR="00EB608A" w:rsidRPr="001E6B0B">
        <w:rPr>
          <w:rFonts w:asciiTheme="minorHAnsi" w:hAnsiTheme="minorHAnsi" w:cstheme="minorHAnsi"/>
          <w:i/>
          <w:lang w:eastAsia="en-GB"/>
        </w:rPr>
        <w:t>response to</w:t>
      </w:r>
      <w:r w:rsidR="001E6B0B" w:rsidRPr="001E6B0B">
        <w:rPr>
          <w:rFonts w:asciiTheme="minorHAnsi" w:hAnsiTheme="minorHAnsi" w:cstheme="minorHAnsi"/>
          <w:i/>
          <w:lang w:eastAsia="en-GB"/>
        </w:rPr>
        <w:t xml:space="preserve"> domestic and international </w:t>
      </w:r>
      <w:r w:rsidR="00EB608A" w:rsidRPr="001E6B0B">
        <w:rPr>
          <w:rFonts w:asciiTheme="minorHAnsi" w:hAnsiTheme="minorHAnsi" w:cstheme="minorHAnsi"/>
          <w:i/>
          <w:lang w:eastAsia="en-GB"/>
        </w:rPr>
        <w:t>court judgments</w:t>
      </w:r>
      <w:r w:rsidRPr="001E6B0B">
        <w:rPr>
          <w:rFonts w:asciiTheme="minorHAnsi" w:hAnsiTheme="minorHAnsi" w:cstheme="minorHAnsi"/>
          <w:i/>
          <w:lang w:eastAsia="en-GB"/>
        </w:rPr>
        <w:t xml:space="preserve"> </w:t>
      </w:r>
      <w:r w:rsidR="00EB608A" w:rsidRPr="001E6B0B">
        <w:rPr>
          <w:rFonts w:asciiTheme="minorHAnsi" w:hAnsiTheme="minorHAnsi" w:cstheme="minorHAnsi"/>
          <w:i/>
          <w:lang w:eastAsia="en-GB"/>
        </w:rPr>
        <w:t>concerning human rights</w:t>
      </w:r>
      <w:r w:rsidR="001E6B0B" w:rsidRPr="001E6B0B">
        <w:rPr>
          <w:rFonts w:asciiTheme="minorHAnsi" w:hAnsiTheme="minorHAnsi" w:cstheme="minorHAnsi"/>
          <w:i/>
          <w:lang w:eastAsia="en-GB"/>
        </w:rPr>
        <w:t xml:space="preserve"> in devolved matters</w:t>
      </w:r>
      <w:r w:rsidR="00EB608A" w:rsidRPr="001E6B0B">
        <w:rPr>
          <w:rFonts w:asciiTheme="minorHAnsi" w:hAnsiTheme="minorHAnsi" w:cstheme="minorHAnsi"/>
          <w:i/>
          <w:lang w:eastAsia="en-GB"/>
        </w:rPr>
        <w:t>, with a view to reporting to Parliament on the promptness and</w:t>
      </w:r>
      <w:r w:rsidR="001E6B0B">
        <w:rPr>
          <w:rFonts w:asciiTheme="minorHAnsi" w:hAnsiTheme="minorHAnsi" w:cstheme="minorHAnsi"/>
          <w:i/>
          <w:lang w:eastAsia="en-GB"/>
        </w:rPr>
        <w:t xml:space="preserve"> </w:t>
      </w:r>
      <w:r w:rsidR="00EB608A" w:rsidRPr="001E6B0B">
        <w:rPr>
          <w:rFonts w:asciiTheme="minorHAnsi" w:hAnsiTheme="minorHAnsi" w:cstheme="minorHAnsi"/>
          <w:i/>
          <w:lang w:eastAsia="en-GB"/>
        </w:rPr>
        <w:t xml:space="preserve">adequacy of the </w:t>
      </w:r>
      <w:r w:rsidRPr="001E6B0B">
        <w:rPr>
          <w:rFonts w:asciiTheme="minorHAnsi" w:hAnsiTheme="minorHAnsi" w:cstheme="minorHAnsi"/>
          <w:i/>
          <w:lang w:eastAsia="en-GB"/>
        </w:rPr>
        <w:t>Scottish Government</w:t>
      </w:r>
      <w:r w:rsidR="00EB608A" w:rsidRPr="001E6B0B">
        <w:rPr>
          <w:rFonts w:asciiTheme="minorHAnsi" w:hAnsiTheme="minorHAnsi" w:cstheme="minorHAnsi"/>
          <w:i/>
          <w:lang w:eastAsia="en-GB"/>
        </w:rPr>
        <w:t>’s response</w:t>
      </w:r>
      <w:r w:rsidR="00EB608A" w:rsidRPr="001E6B0B">
        <w:rPr>
          <w:rFonts w:asciiTheme="minorHAnsi" w:hAnsiTheme="minorHAnsi" w:cstheme="minorHAnsi"/>
          <w:lang w:eastAsia="en-GB"/>
        </w:rPr>
        <w:t>.</w:t>
      </w:r>
    </w:p>
    <w:p w14:paraId="65599A48" w14:textId="77777777" w:rsidR="00EB608A" w:rsidRPr="00012AA6" w:rsidRDefault="00EB608A" w:rsidP="00844EE7">
      <w:pPr>
        <w:autoSpaceDE w:val="0"/>
        <w:autoSpaceDN w:val="0"/>
        <w:adjustRightInd w:val="0"/>
        <w:rPr>
          <w:rFonts w:asciiTheme="minorHAnsi" w:hAnsiTheme="minorHAnsi" w:cstheme="minorHAnsi"/>
          <w:sz w:val="22"/>
          <w:lang w:eastAsia="en-GB"/>
        </w:rPr>
      </w:pPr>
    </w:p>
    <w:p w14:paraId="3980B145" w14:textId="77777777" w:rsidR="00593685" w:rsidRPr="00012AA6" w:rsidRDefault="00EB608A" w:rsidP="00C7438A">
      <w:pPr>
        <w:pStyle w:val="ListParagraph"/>
        <w:numPr>
          <w:ilvl w:val="1"/>
          <w:numId w:val="21"/>
        </w:numPr>
        <w:autoSpaceDE w:val="0"/>
        <w:autoSpaceDN w:val="0"/>
        <w:adjustRightInd w:val="0"/>
        <w:rPr>
          <w:rFonts w:asciiTheme="minorHAnsi" w:hAnsiTheme="minorHAnsi" w:cstheme="minorHAnsi"/>
          <w:lang w:eastAsia="en-GB"/>
        </w:rPr>
      </w:pPr>
      <w:r w:rsidRPr="00012AA6">
        <w:rPr>
          <w:rFonts w:asciiTheme="minorHAnsi" w:hAnsiTheme="minorHAnsi" w:cstheme="minorHAnsi"/>
          <w:lang w:eastAsia="en-GB"/>
        </w:rPr>
        <w:t>To facilitate such scrutiny,</w:t>
      </w:r>
      <w:r w:rsidR="00E8512A" w:rsidRPr="00012AA6">
        <w:rPr>
          <w:rFonts w:asciiTheme="minorHAnsi" w:hAnsiTheme="minorHAnsi" w:cstheme="minorHAnsi"/>
          <w:lang w:eastAsia="en-GB"/>
        </w:rPr>
        <w:t xml:space="preserve"> </w:t>
      </w:r>
      <w:r w:rsidR="00E8512A" w:rsidRPr="00012AA6">
        <w:rPr>
          <w:rFonts w:asciiTheme="minorHAnsi" w:hAnsiTheme="minorHAnsi" w:cstheme="minorHAnsi"/>
          <w:i/>
          <w:lang w:eastAsia="en-GB"/>
        </w:rPr>
        <w:t xml:space="preserve">the Parliament could consider a requirement that </w:t>
      </w:r>
      <w:r w:rsidRPr="00012AA6">
        <w:rPr>
          <w:rFonts w:asciiTheme="minorHAnsi" w:hAnsiTheme="minorHAnsi" w:cstheme="minorHAnsi"/>
          <w:i/>
          <w:lang w:eastAsia="en-GB"/>
        </w:rPr>
        <w:t xml:space="preserve">the </w:t>
      </w:r>
      <w:r w:rsidR="00E8512A" w:rsidRPr="00012AA6">
        <w:rPr>
          <w:rFonts w:asciiTheme="minorHAnsi" w:hAnsiTheme="minorHAnsi" w:cstheme="minorHAnsi"/>
          <w:i/>
          <w:lang w:eastAsia="en-GB"/>
        </w:rPr>
        <w:t>Scottish Government</w:t>
      </w:r>
      <w:r w:rsidRPr="00012AA6">
        <w:rPr>
          <w:rFonts w:asciiTheme="minorHAnsi" w:hAnsiTheme="minorHAnsi" w:cstheme="minorHAnsi"/>
          <w:i/>
          <w:lang w:eastAsia="en-GB"/>
        </w:rPr>
        <w:t xml:space="preserve"> to report at</w:t>
      </w:r>
      <w:r w:rsidR="00E8512A" w:rsidRPr="00012AA6">
        <w:rPr>
          <w:rFonts w:asciiTheme="minorHAnsi" w:hAnsiTheme="minorHAnsi" w:cstheme="minorHAnsi"/>
          <w:i/>
          <w:lang w:eastAsia="en-GB"/>
        </w:rPr>
        <w:t xml:space="preserve"> </w:t>
      </w:r>
      <w:r w:rsidRPr="00012AA6">
        <w:rPr>
          <w:rFonts w:asciiTheme="minorHAnsi" w:hAnsiTheme="minorHAnsi" w:cstheme="minorHAnsi"/>
          <w:i/>
          <w:lang w:eastAsia="en-GB"/>
        </w:rPr>
        <w:t>least annually to Parliament on its responses to human rights judgments</w:t>
      </w:r>
      <w:r w:rsidRPr="00012AA6">
        <w:rPr>
          <w:rFonts w:asciiTheme="minorHAnsi" w:hAnsiTheme="minorHAnsi" w:cstheme="minorHAnsi"/>
          <w:lang w:eastAsia="en-GB"/>
        </w:rPr>
        <w:t>.</w:t>
      </w:r>
    </w:p>
    <w:p w14:paraId="191D7A3D" w14:textId="77777777" w:rsidR="00164C88" w:rsidRPr="00012AA6" w:rsidRDefault="00164C88" w:rsidP="00844EE7">
      <w:pPr>
        <w:rPr>
          <w:rFonts w:asciiTheme="minorHAnsi" w:hAnsiTheme="minorHAnsi" w:cstheme="minorHAnsi"/>
          <w:b/>
          <w:sz w:val="22"/>
          <w:lang w:eastAsia="en-GB"/>
        </w:rPr>
      </w:pPr>
    </w:p>
    <w:p w14:paraId="1AE7254B" w14:textId="77777777" w:rsidR="00B7413F" w:rsidRPr="00012AA6" w:rsidRDefault="00B7413F" w:rsidP="00844EE7">
      <w:pPr>
        <w:rPr>
          <w:rFonts w:asciiTheme="minorHAnsi" w:hAnsiTheme="minorHAnsi" w:cstheme="minorHAnsi"/>
          <w:b/>
          <w:sz w:val="22"/>
          <w:lang w:eastAsia="en-GB"/>
        </w:rPr>
      </w:pPr>
    </w:p>
    <w:p w14:paraId="308E6B64" w14:textId="77777777" w:rsidR="00593685" w:rsidRPr="00012AA6" w:rsidRDefault="00012AA6" w:rsidP="00012AA6">
      <w:pPr>
        <w:pStyle w:val="ListParagraph"/>
        <w:numPr>
          <w:ilvl w:val="0"/>
          <w:numId w:val="21"/>
        </w:numPr>
        <w:rPr>
          <w:rFonts w:asciiTheme="majorHAnsi" w:hAnsiTheme="majorHAnsi" w:cstheme="majorHAnsi"/>
          <w:b/>
          <w:lang w:eastAsia="en-GB"/>
        </w:rPr>
      </w:pPr>
      <w:r w:rsidRPr="00012AA6">
        <w:rPr>
          <w:rFonts w:asciiTheme="majorHAnsi" w:hAnsiTheme="majorHAnsi" w:cstheme="majorHAnsi"/>
          <w:b/>
          <w:lang w:eastAsia="en-GB"/>
        </w:rPr>
        <w:t>BUDGET</w:t>
      </w:r>
    </w:p>
    <w:p w14:paraId="62BA9732" w14:textId="77777777" w:rsidR="00820772" w:rsidRPr="00012AA6" w:rsidRDefault="00820772" w:rsidP="00844EE7">
      <w:pPr>
        <w:autoSpaceDE w:val="0"/>
        <w:autoSpaceDN w:val="0"/>
        <w:adjustRightInd w:val="0"/>
        <w:rPr>
          <w:rFonts w:asciiTheme="minorHAnsi" w:hAnsiTheme="minorHAnsi" w:cstheme="minorHAnsi"/>
          <w:b/>
          <w:bCs/>
          <w:sz w:val="22"/>
          <w:lang w:eastAsia="en-GB"/>
        </w:rPr>
      </w:pPr>
    </w:p>
    <w:p w14:paraId="2B473806" w14:textId="77777777" w:rsidR="0049619A" w:rsidRPr="00012AA6" w:rsidRDefault="00B95573" w:rsidP="00C7438A">
      <w:pPr>
        <w:pStyle w:val="ListParagraph"/>
        <w:numPr>
          <w:ilvl w:val="1"/>
          <w:numId w:val="21"/>
        </w:numPr>
        <w:autoSpaceDE w:val="0"/>
        <w:autoSpaceDN w:val="0"/>
        <w:adjustRightInd w:val="0"/>
        <w:rPr>
          <w:rFonts w:asciiTheme="minorHAnsi" w:hAnsiTheme="minorHAnsi" w:cstheme="minorHAnsi"/>
          <w:lang w:eastAsia="en-GB"/>
        </w:rPr>
      </w:pPr>
      <w:r w:rsidRPr="00012AA6">
        <w:rPr>
          <w:rFonts w:asciiTheme="minorHAnsi" w:hAnsiTheme="minorHAnsi" w:cstheme="minorHAnsi"/>
          <w:lang w:eastAsia="en-GB"/>
        </w:rPr>
        <w:t>N</w:t>
      </w:r>
      <w:r w:rsidR="00820772" w:rsidRPr="00012AA6">
        <w:rPr>
          <w:rFonts w:asciiTheme="minorHAnsi" w:hAnsiTheme="minorHAnsi" w:cstheme="minorHAnsi"/>
          <w:lang w:eastAsia="en-GB"/>
        </w:rPr>
        <w:t xml:space="preserve">ational budgets have a significant and direct bearing on which human rights are realised and for whom. Guaranteeing enjoyment of human rights by all requires the allocation of resources. To facilitate the implementation of civil, cultural, economic, political and social rights nationwide it is important for </w:t>
      </w:r>
      <w:r w:rsidR="0049619A" w:rsidRPr="00012AA6">
        <w:rPr>
          <w:rFonts w:asciiTheme="minorHAnsi" w:hAnsiTheme="minorHAnsi" w:cstheme="minorHAnsi"/>
          <w:lang w:eastAsia="en-GB"/>
        </w:rPr>
        <w:t>Scotland’s</w:t>
      </w:r>
      <w:r w:rsidR="00820772" w:rsidRPr="00012AA6">
        <w:rPr>
          <w:rFonts w:asciiTheme="minorHAnsi" w:hAnsiTheme="minorHAnsi" w:cstheme="minorHAnsi"/>
          <w:lang w:eastAsia="en-GB"/>
        </w:rPr>
        <w:t xml:space="preserve"> budgetary efforts to be aligned with its human rights obligations</w:t>
      </w:r>
      <w:r w:rsidR="0049619A" w:rsidRPr="00012AA6">
        <w:rPr>
          <w:rFonts w:asciiTheme="minorHAnsi" w:hAnsiTheme="minorHAnsi" w:cstheme="minorHAnsi"/>
          <w:lang w:eastAsia="en-GB"/>
        </w:rPr>
        <w:t>. The Scottish Parliament has an important role in the determination of budgetary allocations and should seek to use all appropriate opportunities to ensure that due priority is given in the setting of the budgets to the fulfilment of the State’s human rights obligations.</w:t>
      </w:r>
    </w:p>
    <w:p w14:paraId="663D165E" w14:textId="77777777" w:rsidR="0043665D" w:rsidRPr="00012AA6" w:rsidRDefault="0043665D" w:rsidP="00844EE7">
      <w:pPr>
        <w:autoSpaceDE w:val="0"/>
        <w:autoSpaceDN w:val="0"/>
        <w:adjustRightInd w:val="0"/>
        <w:rPr>
          <w:rFonts w:asciiTheme="minorHAnsi" w:hAnsiTheme="minorHAnsi" w:cstheme="minorHAnsi"/>
          <w:sz w:val="22"/>
          <w:lang w:eastAsia="en-GB"/>
        </w:rPr>
      </w:pPr>
    </w:p>
    <w:p w14:paraId="50900C55" w14:textId="77777777" w:rsidR="0043665D" w:rsidRPr="00012AA6" w:rsidRDefault="0043665D" w:rsidP="00C7438A">
      <w:pPr>
        <w:pStyle w:val="ListParagraph"/>
        <w:numPr>
          <w:ilvl w:val="1"/>
          <w:numId w:val="21"/>
        </w:numPr>
        <w:autoSpaceDE w:val="0"/>
        <w:autoSpaceDN w:val="0"/>
        <w:adjustRightInd w:val="0"/>
        <w:rPr>
          <w:rFonts w:asciiTheme="minorHAnsi" w:hAnsiTheme="minorHAnsi" w:cstheme="minorHAnsi"/>
          <w:lang w:eastAsia="en-GB"/>
        </w:rPr>
      </w:pPr>
      <w:r w:rsidRPr="00012AA6">
        <w:rPr>
          <w:rFonts w:asciiTheme="minorHAnsi" w:hAnsiTheme="minorHAnsi" w:cstheme="minorHAnsi"/>
          <w:lang w:eastAsia="en-GB"/>
        </w:rPr>
        <w:lastRenderedPageBreak/>
        <w:t>A rights-based approach to the budget demands that policy choices be made on the basis of transparency, accountability, non-discrimination and participation. These principles should be applied at all levels of the budgetary process, from the drafting stage, which should be linked to the national development plans made through broad consultation, through approval by parliament, which in turn must have proper amendment powers and time for a thorough evaluation of proposals, implementation and monitoring.</w:t>
      </w:r>
    </w:p>
    <w:p w14:paraId="41360035" w14:textId="77777777" w:rsidR="0043665D" w:rsidRPr="00012AA6" w:rsidRDefault="0043665D" w:rsidP="00844EE7">
      <w:pPr>
        <w:autoSpaceDE w:val="0"/>
        <w:autoSpaceDN w:val="0"/>
        <w:adjustRightInd w:val="0"/>
        <w:rPr>
          <w:rFonts w:asciiTheme="minorHAnsi" w:hAnsiTheme="minorHAnsi" w:cstheme="minorHAnsi"/>
          <w:sz w:val="22"/>
          <w:lang w:eastAsia="en-GB"/>
        </w:rPr>
      </w:pPr>
    </w:p>
    <w:p w14:paraId="4FB2B73C" w14:textId="77777777" w:rsidR="0043665D" w:rsidRPr="00012AA6" w:rsidRDefault="0043665D" w:rsidP="00C7438A">
      <w:pPr>
        <w:pStyle w:val="ListParagraph"/>
        <w:numPr>
          <w:ilvl w:val="1"/>
          <w:numId w:val="21"/>
        </w:numPr>
        <w:autoSpaceDE w:val="0"/>
        <w:autoSpaceDN w:val="0"/>
        <w:adjustRightInd w:val="0"/>
        <w:rPr>
          <w:rFonts w:asciiTheme="minorHAnsi" w:hAnsiTheme="minorHAnsi" w:cstheme="minorHAnsi"/>
          <w:lang w:eastAsia="en-GB"/>
        </w:rPr>
      </w:pPr>
      <w:r w:rsidRPr="00012AA6">
        <w:rPr>
          <w:rFonts w:asciiTheme="minorHAnsi" w:hAnsiTheme="minorHAnsi" w:cstheme="minorHAnsi"/>
          <w:lang w:eastAsia="en-GB"/>
        </w:rPr>
        <w:t>Budget analysis is a critical tool for monitoring gaps between policies and</w:t>
      </w:r>
    </w:p>
    <w:p w14:paraId="162C6BAA" w14:textId="77777777" w:rsidR="0043665D" w:rsidRPr="00012AA6" w:rsidRDefault="00012AA6" w:rsidP="00844EE7">
      <w:pPr>
        <w:autoSpaceDE w:val="0"/>
        <w:autoSpaceDN w:val="0"/>
        <w:adjustRightInd w:val="0"/>
        <w:rPr>
          <w:rFonts w:asciiTheme="minorHAnsi" w:hAnsiTheme="minorHAnsi" w:cstheme="minorHAnsi"/>
          <w:sz w:val="22"/>
          <w:lang w:eastAsia="en-GB"/>
        </w:rPr>
      </w:pPr>
      <w:r>
        <w:rPr>
          <w:rFonts w:asciiTheme="minorHAnsi" w:hAnsiTheme="minorHAnsi" w:cstheme="minorHAnsi"/>
          <w:sz w:val="22"/>
          <w:lang w:eastAsia="en-GB"/>
        </w:rPr>
        <w:tab/>
      </w:r>
      <w:r w:rsidR="0043665D" w:rsidRPr="00012AA6">
        <w:rPr>
          <w:rFonts w:asciiTheme="minorHAnsi" w:hAnsiTheme="minorHAnsi" w:cstheme="minorHAnsi"/>
          <w:sz w:val="22"/>
          <w:lang w:eastAsia="en-GB"/>
        </w:rPr>
        <w:t xml:space="preserve">action, for ensuring the progressive realisation of human rights, for advocating </w:t>
      </w:r>
      <w:r>
        <w:rPr>
          <w:rFonts w:asciiTheme="minorHAnsi" w:hAnsiTheme="minorHAnsi" w:cstheme="minorHAnsi"/>
          <w:sz w:val="22"/>
          <w:lang w:eastAsia="en-GB"/>
        </w:rPr>
        <w:tab/>
      </w:r>
      <w:r w:rsidR="0043665D" w:rsidRPr="00012AA6">
        <w:rPr>
          <w:rFonts w:asciiTheme="minorHAnsi" w:hAnsiTheme="minorHAnsi" w:cstheme="minorHAnsi"/>
          <w:sz w:val="22"/>
          <w:lang w:eastAsia="en-GB"/>
        </w:rPr>
        <w:t xml:space="preserve">alternative policy choices and prioritisation, and ultimately for strengthening the </w:t>
      </w:r>
      <w:r>
        <w:rPr>
          <w:rFonts w:asciiTheme="minorHAnsi" w:hAnsiTheme="minorHAnsi" w:cstheme="minorHAnsi"/>
          <w:sz w:val="22"/>
          <w:lang w:eastAsia="en-GB"/>
        </w:rPr>
        <w:tab/>
      </w:r>
      <w:r w:rsidR="0043665D" w:rsidRPr="00012AA6">
        <w:rPr>
          <w:rFonts w:asciiTheme="minorHAnsi" w:hAnsiTheme="minorHAnsi" w:cstheme="minorHAnsi"/>
          <w:sz w:val="22"/>
          <w:lang w:eastAsia="en-GB"/>
        </w:rPr>
        <w:t>accountability of dutybearers for the fulfilment of their obligations.</w:t>
      </w:r>
    </w:p>
    <w:p w14:paraId="412B1DB1" w14:textId="77777777" w:rsidR="00820772" w:rsidRPr="00012AA6" w:rsidRDefault="00820772" w:rsidP="00844EE7">
      <w:pPr>
        <w:autoSpaceDE w:val="0"/>
        <w:autoSpaceDN w:val="0"/>
        <w:adjustRightInd w:val="0"/>
        <w:rPr>
          <w:rFonts w:asciiTheme="minorHAnsi" w:hAnsiTheme="minorHAnsi" w:cstheme="minorHAnsi"/>
          <w:sz w:val="22"/>
          <w:lang w:eastAsia="en-GB"/>
        </w:rPr>
      </w:pPr>
    </w:p>
    <w:p w14:paraId="2E1EED56" w14:textId="77777777" w:rsidR="00820772" w:rsidRPr="00012AA6" w:rsidRDefault="00820772" w:rsidP="00C7438A">
      <w:pPr>
        <w:pStyle w:val="ListParagraph"/>
        <w:numPr>
          <w:ilvl w:val="1"/>
          <w:numId w:val="21"/>
        </w:numPr>
        <w:autoSpaceDE w:val="0"/>
        <w:autoSpaceDN w:val="0"/>
        <w:adjustRightInd w:val="0"/>
        <w:rPr>
          <w:rFonts w:asciiTheme="minorHAnsi" w:hAnsiTheme="minorHAnsi" w:cstheme="minorHAnsi"/>
          <w:lang w:eastAsia="en-GB"/>
        </w:rPr>
      </w:pPr>
      <w:r w:rsidRPr="00012AA6">
        <w:rPr>
          <w:rFonts w:asciiTheme="minorHAnsi" w:hAnsiTheme="minorHAnsi" w:cstheme="minorHAnsi"/>
          <w:lang w:eastAsia="en-GB"/>
        </w:rPr>
        <w:t xml:space="preserve">Then, in monitoring </w:t>
      </w:r>
      <w:r w:rsidR="0049619A" w:rsidRPr="00012AA6">
        <w:rPr>
          <w:rFonts w:asciiTheme="minorHAnsi" w:hAnsiTheme="minorHAnsi" w:cstheme="minorHAnsi"/>
          <w:lang w:eastAsia="en-GB"/>
        </w:rPr>
        <w:t>Scottish G</w:t>
      </w:r>
      <w:r w:rsidRPr="00012AA6">
        <w:rPr>
          <w:rFonts w:asciiTheme="minorHAnsi" w:hAnsiTheme="minorHAnsi" w:cstheme="minorHAnsi"/>
          <w:lang w:eastAsia="en-GB"/>
        </w:rPr>
        <w:t xml:space="preserve">overnment spending, the </w:t>
      </w:r>
      <w:r w:rsidR="0049619A" w:rsidRPr="00012AA6">
        <w:rPr>
          <w:rFonts w:asciiTheme="minorHAnsi" w:hAnsiTheme="minorHAnsi" w:cstheme="minorHAnsi"/>
          <w:lang w:eastAsia="en-GB"/>
        </w:rPr>
        <w:t>P</w:t>
      </w:r>
      <w:r w:rsidRPr="00012AA6">
        <w:rPr>
          <w:rFonts w:asciiTheme="minorHAnsi" w:hAnsiTheme="minorHAnsi" w:cstheme="minorHAnsi"/>
          <w:lang w:eastAsia="en-GB"/>
        </w:rPr>
        <w:t xml:space="preserve">arliament can, if necessary, hold the </w:t>
      </w:r>
      <w:r w:rsidR="0049619A" w:rsidRPr="00012AA6">
        <w:rPr>
          <w:rFonts w:asciiTheme="minorHAnsi" w:hAnsiTheme="minorHAnsi" w:cstheme="minorHAnsi"/>
          <w:lang w:eastAsia="en-GB"/>
        </w:rPr>
        <w:t>G</w:t>
      </w:r>
      <w:r w:rsidRPr="00012AA6">
        <w:rPr>
          <w:rFonts w:asciiTheme="minorHAnsi" w:hAnsiTheme="minorHAnsi" w:cstheme="minorHAnsi"/>
          <w:lang w:eastAsia="en-GB"/>
        </w:rPr>
        <w:t>overnment accountable for inadequate performance in the area of human rights. The use of human rights indicators can help to better understand existing gaps and challenges and make the budget cycle more amenable to stakeholder engagement, transparency, objectivity and accountability.</w:t>
      </w:r>
    </w:p>
    <w:p w14:paraId="7383D481" w14:textId="77777777" w:rsidR="00820772" w:rsidRPr="00012AA6" w:rsidRDefault="00820772" w:rsidP="00844EE7">
      <w:pPr>
        <w:autoSpaceDE w:val="0"/>
        <w:autoSpaceDN w:val="0"/>
        <w:adjustRightInd w:val="0"/>
        <w:rPr>
          <w:rFonts w:asciiTheme="minorHAnsi" w:hAnsiTheme="minorHAnsi" w:cstheme="minorHAnsi"/>
          <w:sz w:val="22"/>
          <w:lang w:eastAsia="en-GB"/>
        </w:rPr>
      </w:pPr>
    </w:p>
    <w:p w14:paraId="237C5805" w14:textId="77777777" w:rsidR="00820772" w:rsidRPr="00012AA6" w:rsidRDefault="0043665D" w:rsidP="00C7438A">
      <w:pPr>
        <w:pStyle w:val="ListParagraph"/>
        <w:numPr>
          <w:ilvl w:val="1"/>
          <w:numId w:val="21"/>
        </w:numPr>
        <w:autoSpaceDE w:val="0"/>
        <w:autoSpaceDN w:val="0"/>
        <w:adjustRightInd w:val="0"/>
        <w:rPr>
          <w:rFonts w:asciiTheme="minorHAnsi" w:hAnsiTheme="minorHAnsi" w:cstheme="minorHAnsi"/>
          <w:i/>
          <w:lang w:eastAsia="en-GB"/>
        </w:rPr>
      </w:pPr>
      <w:r w:rsidRPr="00012AA6">
        <w:rPr>
          <w:rFonts w:asciiTheme="minorHAnsi" w:hAnsiTheme="minorHAnsi" w:cstheme="minorHAnsi"/>
          <w:i/>
          <w:lang w:eastAsia="en-GB"/>
        </w:rPr>
        <w:t>The Commission recommends that the Scottish Parliament takes a human rights based approach to its scrutiny of the Scottish budget.</w:t>
      </w:r>
    </w:p>
    <w:p w14:paraId="744974BB" w14:textId="77777777" w:rsidR="0043665D" w:rsidRPr="00012AA6" w:rsidRDefault="0043665D" w:rsidP="00844EE7">
      <w:pPr>
        <w:rPr>
          <w:rFonts w:asciiTheme="majorHAnsi" w:hAnsiTheme="majorHAnsi" w:cstheme="majorHAnsi"/>
          <w:b/>
          <w:sz w:val="22"/>
        </w:rPr>
      </w:pPr>
    </w:p>
    <w:p w14:paraId="41101DA0" w14:textId="77777777" w:rsidR="00012AA6" w:rsidRDefault="00012AA6" w:rsidP="00012AA6">
      <w:pPr>
        <w:pStyle w:val="ListParagraph"/>
        <w:ind w:left="360"/>
        <w:rPr>
          <w:rFonts w:asciiTheme="majorHAnsi" w:hAnsiTheme="majorHAnsi" w:cstheme="majorHAnsi"/>
          <w:b/>
        </w:rPr>
      </w:pPr>
    </w:p>
    <w:p w14:paraId="224D47FC" w14:textId="77777777" w:rsidR="00025D08" w:rsidRPr="00012AA6" w:rsidRDefault="0049619A" w:rsidP="00012AA6">
      <w:pPr>
        <w:pStyle w:val="ListParagraph"/>
        <w:numPr>
          <w:ilvl w:val="0"/>
          <w:numId w:val="21"/>
        </w:numPr>
        <w:rPr>
          <w:rFonts w:asciiTheme="majorHAnsi" w:hAnsiTheme="majorHAnsi" w:cstheme="majorHAnsi"/>
          <w:b/>
        </w:rPr>
      </w:pPr>
      <w:r w:rsidRPr="00012AA6">
        <w:rPr>
          <w:rFonts w:asciiTheme="majorHAnsi" w:hAnsiTheme="majorHAnsi" w:cstheme="majorHAnsi"/>
          <w:b/>
        </w:rPr>
        <w:t>BUILDING CAPACITY – AND EVALUATING EFFECTIVENESS</w:t>
      </w:r>
    </w:p>
    <w:p w14:paraId="09CF659E" w14:textId="77777777" w:rsidR="003053FB" w:rsidRPr="00012AA6" w:rsidRDefault="003053FB" w:rsidP="00844EE7">
      <w:pPr>
        <w:autoSpaceDE w:val="0"/>
        <w:autoSpaceDN w:val="0"/>
        <w:adjustRightInd w:val="0"/>
        <w:rPr>
          <w:rFonts w:asciiTheme="minorHAnsi" w:hAnsiTheme="minorHAnsi" w:cstheme="minorHAnsi"/>
          <w:sz w:val="22"/>
          <w:lang w:eastAsia="en-GB"/>
        </w:rPr>
      </w:pPr>
    </w:p>
    <w:p w14:paraId="747A146B" w14:textId="77777777" w:rsidR="004458BF" w:rsidRPr="00012AA6" w:rsidRDefault="003053FB" w:rsidP="00C7438A">
      <w:pPr>
        <w:pStyle w:val="ListParagraph"/>
        <w:numPr>
          <w:ilvl w:val="1"/>
          <w:numId w:val="21"/>
        </w:numPr>
        <w:autoSpaceDE w:val="0"/>
        <w:autoSpaceDN w:val="0"/>
        <w:adjustRightInd w:val="0"/>
        <w:rPr>
          <w:rFonts w:asciiTheme="minorHAnsi" w:hAnsiTheme="minorHAnsi" w:cstheme="minorHAnsi"/>
          <w:lang w:eastAsia="en-GB"/>
        </w:rPr>
      </w:pPr>
      <w:r w:rsidRPr="00012AA6">
        <w:rPr>
          <w:rFonts w:asciiTheme="minorHAnsi" w:hAnsiTheme="minorHAnsi" w:cstheme="minorHAnsi"/>
          <w:lang w:eastAsia="en-GB"/>
        </w:rPr>
        <w:t xml:space="preserve">It is essential that </w:t>
      </w:r>
      <w:r w:rsidR="0049619A" w:rsidRPr="00012AA6">
        <w:rPr>
          <w:rFonts w:asciiTheme="minorHAnsi" w:hAnsiTheme="minorHAnsi" w:cstheme="minorHAnsi"/>
          <w:lang w:eastAsia="en-GB"/>
        </w:rPr>
        <w:t>MSPs</w:t>
      </w:r>
      <w:r w:rsidRPr="00012AA6">
        <w:rPr>
          <w:rFonts w:asciiTheme="minorHAnsi" w:hAnsiTheme="minorHAnsi" w:cstheme="minorHAnsi"/>
          <w:lang w:eastAsia="en-GB"/>
        </w:rPr>
        <w:t xml:space="preserve"> </w:t>
      </w:r>
      <w:r w:rsidR="0049619A" w:rsidRPr="00012AA6">
        <w:rPr>
          <w:rFonts w:asciiTheme="minorHAnsi" w:hAnsiTheme="minorHAnsi" w:cstheme="minorHAnsi"/>
          <w:lang w:eastAsia="en-GB"/>
        </w:rPr>
        <w:t xml:space="preserve">have a broad understanding of human rights and their role as </w:t>
      </w:r>
      <w:r w:rsidR="004458BF" w:rsidRPr="00012AA6">
        <w:rPr>
          <w:rFonts w:asciiTheme="minorHAnsi" w:hAnsiTheme="minorHAnsi" w:cstheme="minorHAnsi"/>
          <w:lang w:eastAsia="en-GB"/>
        </w:rPr>
        <w:t>human rights guarantors. The Commission has already begun discussions with the Parliament around</w:t>
      </w:r>
      <w:r w:rsidR="00B95573" w:rsidRPr="00012AA6">
        <w:rPr>
          <w:rFonts w:asciiTheme="minorHAnsi" w:hAnsiTheme="minorHAnsi" w:cstheme="minorHAnsi"/>
          <w:lang w:eastAsia="en-GB"/>
        </w:rPr>
        <w:t xml:space="preserve"> how</w:t>
      </w:r>
      <w:r w:rsidR="004458BF" w:rsidRPr="00012AA6">
        <w:rPr>
          <w:rFonts w:asciiTheme="minorHAnsi" w:hAnsiTheme="minorHAnsi" w:cstheme="minorHAnsi"/>
          <w:lang w:eastAsia="en-GB"/>
        </w:rPr>
        <w:t xml:space="preserve"> the Parliament can best support training of members. The Commission notes the particularly the following handbooks:</w:t>
      </w:r>
    </w:p>
    <w:p w14:paraId="4E809433" w14:textId="77777777" w:rsidR="001E6B0B" w:rsidRDefault="001E6B0B" w:rsidP="001E6B0B">
      <w:pPr>
        <w:pStyle w:val="ListParagraph"/>
        <w:autoSpaceDE w:val="0"/>
        <w:autoSpaceDN w:val="0"/>
        <w:adjustRightInd w:val="0"/>
        <w:ind w:left="792"/>
        <w:rPr>
          <w:rFonts w:asciiTheme="minorHAnsi" w:hAnsiTheme="minorHAnsi" w:cstheme="minorHAnsi"/>
          <w:lang w:eastAsia="en-GB"/>
        </w:rPr>
      </w:pPr>
    </w:p>
    <w:p w14:paraId="504A48F2" w14:textId="324060E2" w:rsidR="001E6B0B" w:rsidRDefault="001E6B0B" w:rsidP="001E6B0B">
      <w:pPr>
        <w:pStyle w:val="ListParagraph"/>
        <w:autoSpaceDE w:val="0"/>
        <w:autoSpaceDN w:val="0"/>
        <w:adjustRightInd w:val="0"/>
        <w:ind w:left="792"/>
        <w:rPr>
          <w:rFonts w:asciiTheme="minorHAnsi" w:hAnsiTheme="minorHAnsi" w:cstheme="minorHAnsi"/>
          <w:lang w:eastAsia="en-GB"/>
        </w:rPr>
      </w:pPr>
      <w:r>
        <w:rPr>
          <w:rFonts w:asciiTheme="minorHAnsi" w:hAnsiTheme="minorHAnsi" w:cstheme="minorHAnsi"/>
          <w:lang w:eastAsia="en-GB"/>
        </w:rPr>
        <w:tab/>
      </w:r>
      <w:r w:rsidRPr="001E6B0B">
        <w:rPr>
          <w:rFonts w:asciiTheme="minorHAnsi" w:hAnsiTheme="minorHAnsi" w:cstheme="minorHAnsi"/>
          <w:lang w:eastAsia="en-GB"/>
        </w:rPr>
        <w:t>Human Rights</w:t>
      </w:r>
      <w:r>
        <w:rPr>
          <w:rFonts w:asciiTheme="minorHAnsi" w:hAnsiTheme="minorHAnsi" w:cstheme="minorHAnsi"/>
          <w:lang w:eastAsia="en-GB"/>
        </w:rPr>
        <w:t xml:space="preserve"> </w:t>
      </w:r>
      <w:r w:rsidRPr="001E6B0B">
        <w:rPr>
          <w:rFonts w:asciiTheme="minorHAnsi" w:hAnsiTheme="minorHAnsi" w:cstheme="minorHAnsi"/>
          <w:lang w:eastAsia="en-GB"/>
        </w:rPr>
        <w:t>Handbook for Parliamentarians N° 26</w:t>
      </w:r>
      <w:r>
        <w:rPr>
          <w:rFonts w:asciiTheme="minorHAnsi" w:hAnsiTheme="minorHAnsi" w:cstheme="minorHAnsi"/>
          <w:lang w:eastAsia="en-GB"/>
        </w:rPr>
        <w:t xml:space="preserve"> - </w:t>
      </w:r>
      <w:r w:rsidR="004458BF" w:rsidRPr="00012AA6">
        <w:rPr>
          <w:rFonts w:asciiTheme="minorHAnsi" w:hAnsiTheme="minorHAnsi" w:cstheme="minorHAnsi"/>
          <w:lang w:eastAsia="en-GB"/>
        </w:rPr>
        <w:t xml:space="preserve">United Nations and the </w:t>
      </w:r>
      <w:r>
        <w:rPr>
          <w:rFonts w:asciiTheme="minorHAnsi" w:hAnsiTheme="minorHAnsi" w:cstheme="minorHAnsi"/>
          <w:lang w:eastAsia="en-GB"/>
        </w:rPr>
        <w:tab/>
      </w:r>
      <w:r w:rsidR="004458BF" w:rsidRPr="00012AA6">
        <w:rPr>
          <w:rFonts w:asciiTheme="minorHAnsi" w:hAnsiTheme="minorHAnsi" w:cstheme="minorHAnsi"/>
          <w:lang w:eastAsia="en-GB"/>
        </w:rPr>
        <w:t>Inter-Parliamentary Union</w:t>
      </w:r>
      <w:r>
        <w:rPr>
          <w:rFonts w:asciiTheme="minorHAnsi" w:hAnsiTheme="minorHAnsi" w:cstheme="minorHAnsi"/>
          <w:lang w:eastAsia="en-GB"/>
        </w:rPr>
        <w:t xml:space="preserve"> 2016.</w:t>
      </w:r>
      <w:r>
        <w:rPr>
          <w:rStyle w:val="FootnoteReference"/>
          <w:rFonts w:asciiTheme="minorHAnsi" w:hAnsiTheme="minorHAnsi" w:cstheme="minorHAnsi"/>
          <w:lang w:eastAsia="en-GB"/>
        </w:rPr>
        <w:footnoteReference w:id="23"/>
      </w:r>
      <w:r w:rsidR="004458BF" w:rsidRPr="00012AA6">
        <w:rPr>
          <w:rFonts w:asciiTheme="minorHAnsi" w:hAnsiTheme="minorHAnsi" w:cstheme="minorHAnsi"/>
          <w:lang w:eastAsia="en-GB"/>
        </w:rPr>
        <w:t xml:space="preserve"> </w:t>
      </w:r>
    </w:p>
    <w:p w14:paraId="028B0A3E" w14:textId="77777777" w:rsidR="001E6B0B" w:rsidRPr="00012AA6" w:rsidRDefault="001E6B0B" w:rsidP="00844EE7">
      <w:pPr>
        <w:autoSpaceDE w:val="0"/>
        <w:autoSpaceDN w:val="0"/>
        <w:adjustRightInd w:val="0"/>
        <w:rPr>
          <w:rFonts w:asciiTheme="minorHAnsi" w:hAnsiTheme="minorHAnsi" w:cstheme="minorHAnsi"/>
          <w:sz w:val="22"/>
          <w:lang w:eastAsia="en-GB"/>
        </w:rPr>
      </w:pPr>
    </w:p>
    <w:p w14:paraId="26493BDF" w14:textId="53B0295C" w:rsidR="004458BF" w:rsidRPr="00012AA6" w:rsidRDefault="003E0EAA" w:rsidP="003E0EAA">
      <w:pPr>
        <w:pStyle w:val="ListParagraph"/>
        <w:autoSpaceDE w:val="0"/>
        <w:autoSpaceDN w:val="0"/>
        <w:adjustRightInd w:val="0"/>
        <w:ind w:left="792"/>
        <w:rPr>
          <w:rFonts w:asciiTheme="minorHAnsi" w:hAnsiTheme="minorHAnsi" w:cstheme="minorHAnsi"/>
          <w:lang w:eastAsia="en-GB"/>
        </w:rPr>
      </w:pPr>
      <w:r>
        <w:rPr>
          <w:rFonts w:asciiTheme="minorHAnsi" w:hAnsiTheme="minorHAnsi" w:cstheme="minorHAnsi"/>
          <w:lang w:eastAsia="en-GB"/>
        </w:rPr>
        <w:tab/>
      </w:r>
      <w:r w:rsidR="001E6B0B" w:rsidRPr="003E0EAA">
        <w:rPr>
          <w:rFonts w:asciiTheme="minorHAnsi" w:hAnsiTheme="minorHAnsi" w:cstheme="minorHAnsi"/>
          <w:lang w:eastAsia="en-GB"/>
        </w:rPr>
        <w:t>Human Rights And Parliaments:</w:t>
      </w:r>
      <w:r>
        <w:rPr>
          <w:rFonts w:asciiTheme="minorHAnsi" w:hAnsiTheme="minorHAnsi" w:cstheme="minorHAnsi"/>
          <w:lang w:eastAsia="en-GB"/>
        </w:rPr>
        <w:t xml:space="preserve"> </w:t>
      </w:r>
      <w:r w:rsidR="001E6B0B" w:rsidRPr="003E0EAA">
        <w:rPr>
          <w:rFonts w:asciiTheme="minorHAnsi" w:hAnsiTheme="minorHAnsi" w:cstheme="minorHAnsi"/>
          <w:lang w:eastAsia="en-GB"/>
        </w:rPr>
        <w:t>Handbook For Members And Staff</w:t>
      </w:r>
      <w:r>
        <w:rPr>
          <w:rFonts w:asciiTheme="minorHAnsi" w:hAnsiTheme="minorHAnsi" w:cstheme="minorHAnsi"/>
          <w:lang w:eastAsia="en-GB"/>
        </w:rPr>
        <w:t xml:space="preserve"> - </w:t>
      </w:r>
      <w:r w:rsidRPr="003E0EAA">
        <w:rPr>
          <w:rFonts w:asciiTheme="minorHAnsi" w:hAnsiTheme="minorHAnsi" w:cstheme="minorHAnsi"/>
          <w:lang w:eastAsia="en-GB"/>
        </w:rPr>
        <w:t xml:space="preserve"> </w:t>
      </w:r>
      <w:r>
        <w:rPr>
          <w:rFonts w:asciiTheme="minorHAnsi" w:hAnsiTheme="minorHAnsi" w:cstheme="minorHAnsi"/>
          <w:lang w:eastAsia="en-GB"/>
        </w:rPr>
        <w:tab/>
      </w:r>
      <w:r w:rsidRPr="003E0EAA">
        <w:rPr>
          <w:rFonts w:asciiTheme="minorHAnsi" w:hAnsiTheme="minorHAnsi" w:cstheme="minorHAnsi"/>
          <w:lang w:eastAsia="en-GB"/>
        </w:rPr>
        <w:t>International Bar Association and the Westminster Consortium</w:t>
      </w:r>
      <w:r>
        <w:rPr>
          <w:rFonts w:asciiTheme="minorHAnsi" w:hAnsiTheme="minorHAnsi" w:cstheme="minorHAnsi"/>
          <w:lang w:eastAsia="en-GB"/>
        </w:rPr>
        <w:t xml:space="preserve"> 2011.</w:t>
      </w:r>
      <w:r>
        <w:rPr>
          <w:rStyle w:val="FootnoteReference"/>
          <w:rFonts w:asciiTheme="minorHAnsi" w:hAnsiTheme="minorHAnsi" w:cstheme="minorHAnsi"/>
          <w:lang w:eastAsia="en-GB"/>
        </w:rPr>
        <w:footnoteReference w:id="24"/>
      </w:r>
    </w:p>
    <w:p w14:paraId="628AA11E" w14:textId="77777777" w:rsidR="003053FB" w:rsidRPr="00012AA6" w:rsidRDefault="003053FB" w:rsidP="00844EE7">
      <w:pPr>
        <w:autoSpaceDE w:val="0"/>
        <w:autoSpaceDN w:val="0"/>
        <w:adjustRightInd w:val="0"/>
        <w:rPr>
          <w:rFonts w:asciiTheme="minorHAnsi" w:hAnsiTheme="minorHAnsi" w:cstheme="minorHAnsi"/>
          <w:sz w:val="22"/>
          <w:lang w:eastAsia="en-GB"/>
        </w:rPr>
      </w:pPr>
    </w:p>
    <w:p w14:paraId="7B53E432" w14:textId="77777777" w:rsidR="0043665D" w:rsidRPr="00012AA6" w:rsidRDefault="004458BF" w:rsidP="00C7438A">
      <w:pPr>
        <w:pStyle w:val="ListParagraph"/>
        <w:numPr>
          <w:ilvl w:val="1"/>
          <w:numId w:val="21"/>
        </w:numPr>
        <w:autoSpaceDE w:val="0"/>
        <w:autoSpaceDN w:val="0"/>
        <w:adjustRightInd w:val="0"/>
        <w:rPr>
          <w:rFonts w:asciiTheme="minorHAnsi" w:hAnsiTheme="minorHAnsi" w:cstheme="minorHAnsi"/>
          <w:lang w:eastAsia="en-GB"/>
        </w:rPr>
      </w:pPr>
      <w:r w:rsidRPr="00012AA6">
        <w:rPr>
          <w:rFonts w:asciiTheme="minorHAnsi" w:hAnsiTheme="minorHAnsi" w:cstheme="minorHAnsi"/>
          <w:lang w:eastAsia="en-GB"/>
        </w:rPr>
        <w:t xml:space="preserve">It is also </w:t>
      </w:r>
      <w:r w:rsidR="000C28A9" w:rsidRPr="00012AA6">
        <w:rPr>
          <w:rFonts w:asciiTheme="minorHAnsi" w:hAnsiTheme="minorHAnsi" w:cstheme="minorHAnsi"/>
          <w:lang w:eastAsia="en-GB"/>
        </w:rPr>
        <w:t xml:space="preserve">important </w:t>
      </w:r>
      <w:r w:rsidRPr="00012AA6">
        <w:rPr>
          <w:rFonts w:asciiTheme="minorHAnsi" w:hAnsiTheme="minorHAnsi" w:cstheme="minorHAnsi"/>
          <w:lang w:eastAsia="en-GB"/>
        </w:rPr>
        <w:t>that the Scottish P</w:t>
      </w:r>
      <w:r w:rsidR="000C28A9" w:rsidRPr="00012AA6">
        <w:rPr>
          <w:rFonts w:asciiTheme="minorHAnsi" w:hAnsiTheme="minorHAnsi" w:cstheme="minorHAnsi"/>
          <w:lang w:eastAsia="en-GB"/>
        </w:rPr>
        <w:t xml:space="preserve">arliament </w:t>
      </w:r>
      <w:r w:rsidRPr="00012AA6">
        <w:rPr>
          <w:rFonts w:asciiTheme="minorHAnsi" w:hAnsiTheme="minorHAnsi" w:cstheme="minorHAnsi"/>
          <w:lang w:eastAsia="en-GB"/>
        </w:rPr>
        <w:t xml:space="preserve">is able </w:t>
      </w:r>
      <w:r w:rsidR="000C28A9" w:rsidRPr="00012AA6">
        <w:rPr>
          <w:rFonts w:asciiTheme="minorHAnsi" w:hAnsiTheme="minorHAnsi" w:cstheme="minorHAnsi"/>
          <w:lang w:eastAsia="en-GB"/>
        </w:rPr>
        <w:t xml:space="preserve">to be able to rely on </w:t>
      </w:r>
      <w:r w:rsidR="0043665D" w:rsidRPr="00012AA6">
        <w:rPr>
          <w:rFonts w:asciiTheme="minorHAnsi" w:hAnsiTheme="minorHAnsi" w:cstheme="minorHAnsi"/>
          <w:lang w:eastAsia="en-GB"/>
        </w:rPr>
        <w:t xml:space="preserve">expert </w:t>
      </w:r>
      <w:r w:rsidR="000C28A9" w:rsidRPr="00012AA6">
        <w:rPr>
          <w:rFonts w:asciiTheme="minorHAnsi" w:hAnsiTheme="minorHAnsi" w:cstheme="minorHAnsi"/>
          <w:lang w:eastAsia="en-GB"/>
        </w:rPr>
        <w:t>advice from staff trained in human rights</w:t>
      </w:r>
      <w:r w:rsidR="0043665D" w:rsidRPr="00012AA6">
        <w:rPr>
          <w:rFonts w:asciiTheme="minorHAnsi" w:hAnsiTheme="minorHAnsi" w:cstheme="minorHAnsi"/>
          <w:lang w:eastAsia="en-GB"/>
        </w:rPr>
        <w:t>. The United Nations Declaration on Human Rights Education and Training requires States to ensure that both officials and civil servants have adequate training in human rights.</w:t>
      </w:r>
      <w:r w:rsidR="0043665D" w:rsidRPr="00012AA6">
        <w:rPr>
          <w:rStyle w:val="FootnoteReference"/>
          <w:rFonts w:asciiTheme="minorHAnsi" w:hAnsiTheme="minorHAnsi" w:cstheme="minorHAnsi"/>
          <w:lang w:eastAsia="en-GB"/>
        </w:rPr>
        <w:footnoteReference w:id="25"/>
      </w:r>
    </w:p>
    <w:p w14:paraId="5C664C5F" w14:textId="77777777" w:rsidR="00592E5B" w:rsidRPr="00012AA6" w:rsidRDefault="00592E5B" w:rsidP="00844EE7">
      <w:pPr>
        <w:rPr>
          <w:rFonts w:asciiTheme="minorHAnsi" w:hAnsiTheme="minorHAnsi" w:cstheme="minorHAnsi"/>
          <w:b/>
          <w:sz w:val="22"/>
          <w:lang w:eastAsia="en-GB"/>
        </w:rPr>
      </w:pPr>
    </w:p>
    <w:p w14:paraId="5B8CBC3D" w14:textId="77777777" w:rsidR="0043665D" w:rsidRPr="00012AA6" w:rsidRDefault="0043665D" w:rsidP="00C7438A">
      <w:pPr>
        <w:pStyle w:val="ListParagraph"/>
        <w:numPr>
          <w:ilvl w:val="1"/>
          <w:numId w:val="21"/>
        </w:numPr>
        <w:autoSpaceDE w:val="0"/>
        <w:autoSpaceDN w:val="0"/>
        <w:adjustRightInd w:val="0"/>
        <w:rPr>
          <w:rFonts w:asciiTheme="minorHAnsi" w:hAnsiTheme="minorHAnsi" w:cstheme="minorHAnsi"/>
          <w:i/>
          <w:lang w:eastAsia="en-GB"/>
        </w:rPr>
      </w:pPr>
      <w:r w:rsidRPr="00012AA6">
        <w:rPr>
          <w:rFonts w:asciiTheme="minorHAnsi" w:hAnsiTheme="minorHAnsi" w:cstheme="minorHAnsi"/>
          <w:i/>
          <w:lang w:eastAsia="en-GB"/>
        </w:rPr>
        <w:t xml:space="preserve">The Commission recommends that the Scottish Parliament develop training on human rights for MSPs and staff based on international developing practice. </w:t>
      </w:r>
    </w:p>
    <w:p w14:paraId="411E674C" w14:textId="77777777" w:rsidR="0043665D" w:rsidRDefault="0043665D" w:rsidP="00844EE7">
      <w:pPr>
        <w:rPr>
          <w:rFonts w:asciiTheme="minorHAnsi" w:hAnsiTheme="minorHAnsi" w:cstheme="minorHAnsi"/>
          <w:sz w:val="22"/>
          <w:lang w:eastAsia="en-GB"/>
        </w:rPr>
      </w:pPr>
    </w:p>
    <w:p w14:paraId="5B553B0E" w14:textId="77777777" w:rsidR="003E0EAA" w:rsidRDefault="003E0EAA" w:rsidP="00844EE7">
      <w:pPr>
        <w:rPr>
          <w:rFonts w:asciiTheme="minorHAnsi" w:hAnsiTheme="minorHAnsi" w:cstheme="minorHAnsi"/>
          <w:sz w:val="22"/>
          <w:lang w:eastAsia="en-GB"/>
        </w:rPr>
      </w:pPr>
    </w:p>
    <w:p w14:paraId="6FC76CB6" w14:textId="77777777" w:rsidR="003E0EAA" w:rsidRPr="00012AA6" w:rsidRDefault="003E0EAA" w:rsidP="00844EE7">
      <w:pPr>
        <w:rPr>
          <w:rFonts w:asciiTheme="minorHAnsi" w:hAnsiTheme="minorHAnsi" w:cstheme="minorHAnsi"/>
          <w:sz w:val="22"/>
          <w:lang w:eastAsia="en-GB"/>
        </w:rPr>
      </w:pPr>
    </w:p>
    <w:p w14:paraId="466DA11B" w14:textId="77777777" w:rsidR="000C28A9" w:rsidRPr="00012AA6" w:rsidRDefault="000C28A9" w:rsidP="00012AA6">
      <w:pPr>
        <w:pStyle w:val="ListParagraph"/>
        <w:numPr>
          <w:ilvl w:val="0"/>
          <w:numId w:val="21"/>
        </w:numPr>
        <w:autoSpaceDE w:val="0"/>
        <w:autoSpaceDN w:val="0"/>
        <w:adjustRightInd w:val="0"/>
        <w:rPr>
          <w:rFonts w:asciiTheme="minorHAnsi" w:hAnsiTheme="minorHAnsi" w:cstheme="minorHAnsi"/>
          <w:b/>
          <w:lang w:eastAsia="en-GB"/>
        </w:rPr>
      </w:pPr>
      <w:r w:rsidRPr="00012AA6">
        <w:rPr>
          <w:rFonts w:asciiTheme="minorHAnsi" w:hAnsiTheme="minorHAnsi" w:cstheme="minorHAnsi"/>
          <w:b/>
          <w:lang w:eastAsia="en-GB"/>
        </w:rPr>
        <w:lastRenderedPageBreak/>
        <w:t>PARTICIPATION</w:t>
      </w:r>
    </w:p>
    <w:p w14:paraId="76CA621F" w14:textId="77777777" w:rsidR="000C28A9" w:rsidRPr="00012AA6" w:rsidRDefault="000C28A9" w:rsidP="00844EE7">
      <w:pPr>
        <w:autoSpaceDE w:val="0"/>
        <w:autoSpaceDN w:val="0"/>
        <w:adjustRightInd w:val="0"/>
        <w:rPr>
          <w:rFonts w:asciiTheme="minorHAnsi" w:hAnsiTheme="minorHAnsi" w:cstheme="minorHAnsi"/>
          <w:sz w:val="22"/>
          <w:lang w:eastAsia="en-GB"/>
        </w:rPr>
      </w:pPr>
    </w:p>
    <w:p w14:paraId="4D232CE2" w14:textId="77777777" w:rsidR="004458BF" w:rsidRPr="00012AA6" w:rsidRDefault="00B605A6" w:rsidP="00C7438A">
      <w:pPr>
        <w:pStyle w:val="ListParagraph"/>
        <w:numPr>
          <w:ilvl w:val="1"/>
          <w:numId w:val="21"/>
        </w:numPr>
        <w:autoSpaceDE w:val="0"/>
        <w:autoSpaceDN w:val="0"/>
        <w:adjustRightInd w:val="0"/>
        <w:rPr>
          <w:rFonts w:asciiTheme="minorHAnsi" w:hAnsiTheme="minorHAnsi" w:cstheme="minorHAnsi"/>
          <w:lang w:eastAsia="en-GB"/>
        </w:rPr>
      </w:pPr>
      <w:r w:rsidRPr="00012AA6">
        <w:rPr>
          <w:rFonts w:asciiTheme="minorHAnsi" w:hAnsiTheme="minorHAnsi" w:cstheme="minorHAnsi"/>
          <w:lang w:eastAsia="en-GB"/>
        </w:rPr>
        <w:t xml:space="preserve">A parliament that truly represents the full diversity in society and that has the means at its disposal to represent the views of its constituents and hold the executive to account is a very powerful tool to avoid conflict, overcome divisions in society and uphold human rights. </w:t>
      </w:r>
      <w:r w:rsidR="004458BF" w:rsidRPr="00012AA6">
        <w:rPr>
          <w:rFonts w:asciiTheme="minorHAnsi" w:hAnsiTheme="minorHAnsi" w:cstheme="minorHAnsi"/>
          <w:lang w:eastAsia="en-GB"/>
        </w:rPr>
        <w:t>The</w:t>
      </w:r>
      <w:r w:rsidRPr="00012AA6">
        <w:rPr>
          <w:rFonts w:asciiTheme="minorHAnsi" w:hAnsiTheme="minorHAnsi" w:cstheme="minorHAnsi"/>
          <w:lang w:eastAsia="en-GB"/>
        </w:rPr>
        <w:t xml:space="preserve"> Commission welcomes the fact that the</w:t>
      </w:r>
      <w:r w:rsidR="004458BF" w:rsidRPr="00012AA6">
        <w:rPr>
          <w:rFonts w:asciiTheme="minorHAnsi" w:hAnsiTheme="minorHAnsi" w:cstheme="minorHAnsi"/>
          <w:lang w:eastAsia="en-GB"/>
        </w:rPr>
        <w:t xml:space="preserve"> Scottish Parliament has accessibility and power sharing as core principles</w:t>
      </w:r>
      <w:r w:rsidR="00A4318E" w:rsidRPr="00012AA6">
        <w:rPr>
          <w:rFonts w:asciiTheme="minorHAnsi" w:hAnsiTheme="minorHAnsi" w:cstheme="minorHAnsi"/>
          <w:lang w:eastAsia="en-GB"/>
        </w:rPr>
        <w:t xml:space="preserve"> and is committed to representative of all segments of society and promote an inclusive decision-making model</w:t>
      </w:r>
      <w:r w:rsidR="004458BF" w:rsidRPr="00012AA6">
        <w:rPr>
          <w:rFonts w:asciiTheme="minorHAnsi" w:hAnsiTheme="minorHAnsi" w:cstheme="minorHAnsi"/>
          <w:lang w:eastAsia="en-GB"/>
        </w:rPr>
        <w:t>. There are numerous examples of Parliament and its Committees taking steps to increase participation</w:t>
      </w:r>
      <w:r w:rsidRPr="00012AA6">
        <w:rPr>
          <w:rFonts w:asciiTheme="minorHAnsi" w:hAnsiTheme="minorHAnsi" w:cstheme="minorHAnsi"/>
          <w:lang w:eastAsia="en-GB"/>
        </w:rPr>
        <w:t>, but the Commission considers that more could be done to improve participation</w:t>
      </w:r>
      <w:r w:rsidR="004458BF" w:rsidRPr="00012AA6">
        <w:rPr>
          <w:rFonts w:asciiTheme="minorHAnsi" w:hAnsiTheme="minorHAnsi" w:cstheme="minorHAnsi"/>
          <w:lang w:eastAsia="en-GB"/>
        </w:rPr>
        <w:t xml:space="preserve">. </w:t>
      </w:r>
    </w:p>
    <w:p w14:paraId="597DAA0C" w14:textId="77777777" w:rsidR="000C28A9" w:rsidRPr="00012AA6" w:rsidRDefault="000C28A9" w:rsidP="00844EE7">
      <w:pPr>
        <w:autoSpaceDE w:val="0"/>
        <w:autoSpaceDN w:val="0"/>
        <w:adjustRightInd w:val="0"/>
        <w:rPr>
          <w:rFonts w:asciiTheme="minorHAnsi" w:hAnsiTheme="minorHAnsi" w:cstheme="minorHAnsi"/>
          <w:sz w:val="22"/>
          <w:lang w:eastAsia="en-GB"/>
        </w:rPr>
      </w:pPr>
    </w:p>
    <w:p w14:paraId="44F1874B" w14:textId="77777777" w:rsidR="00164C88" w:rsidRPr="00012AA6" w:rsidRDefault="005A22E2" w:rsidP="00C7438A">
      <w:pPr>
        <w:pStyle w:val="ListParagraph"/>
        <w:numPr>
          <w:ilvl w:val="1"/>
          <w:numId w:val="21"/>
        </w:numPr>
        <w:autoSpaceDE w:val="0"/>
        <w:autoSpaceDN w:val="0"/>
        <w:adjustRightInd w:val="0"/>
        <w:rPr>
          <w:rFonts w:asciiTheme="minorHAnsi" w:eastAsia="Arial" w:hAnsiTheme="minorHAnsi" w:cstheme="minorHAnsi"/>
          <w:lang w:val="en-US"/>
        </w:rPr>
      </w:pPr>
      <w:r w:rsidRPr="00012AA6">
        <w:rPr>
          <w:rFonts w:asciiTheme="minorHAnsi" w:eastAsia="Arial" w:hAnsiTheme="minorHAnsi" w:cstheme="minorHAnsi"/>
          <w:lang w:val="en-US"/>
        </w:rPr>
        <w:t>Fundamentally, human rights require that the voices of people whose rights are at stake are central to the processes of law and decision making.  Embedded and meaningful participation can ensure that laws and policies are responsive to the particular needs of disadvantaged groups. A failure to include mechanisms to satisfy these procedural requirements of participation, access to information and transparency and due process in decision making may in some circumstances amount to violations of these international obligations.</w:t>
      </w:r>
      <w:r w:rsidRPr="00012AA6">
        <w:rPr>
          <w:rFonts w:asciiTheme="minorHAnsi" w:eastAsia="Arial" w:hAnsiTheme="minorHAnsi" w:cstheme="minorHAnsi"/>
          <w:vertAlign w:val="superscript"/>
          <w:lang w:val="en-US"/>
        </w:rPr>
        <w:t xml:space="preserve"> </w:t>
      </w:r>
      <w:r w:rsidR="00164C88" w:rsidRPr="00012AA6">
        <w:rPr>
          <w:rFonts w:asciiTheme="minorHAnsi" w:eastAsia="Arial" w:hAnsiTheme="minorHAnsi" w:cstheme="minorHAnsi"/>
          <w:vertAlign w:val="superscript"/>
          <w:lang w:val="en-US"/>
        </w:rPr>
        <w:footnoteReference w:id="26"/>
      </w:r>
    </w:p>
    <w:p w14:paraId="00E02888" w14:textId="77777777" w:rsidR="005A22E2" w:rsidRPr="00012AA6" w:rsidRDefault="005A22E2" w:rsidP="00844EE7">
      <w:pPr>
        <w:autoSpaceDE w:val="0"/>
        <w:autoSpaceDN w:val="0"/>
        <w:adjustRightInd w:val="0"/>
        <w:rPr>
          <w:rFonts w:asciiTheme="minorHAnsi" w:eastAsia="Arial" w:hAnsiTheme="minorHAnsi" w:cstheme="minorHAnsi"/>
          <w:sz w:val="22"/>
          <w:lang w:val="en-US"/>
        </w:rPr>
      </w:pPr>
    </w:p>
    <w:p w14:paraId="327FAC8B" w14:textId="56CC5191" w:rsidR="005A22E2" w:rsidRPr="00012AA6" w:rsidRDefault="005A22E2" w:rsidP="00C7438A">
      <w:pPr>
        <w:pStyle w:val="ListParagraph"/>
        <w:numPr>
          <w:ilvl w:val="1"/>
          <w:numId w:val="21"/>
        </w:numPr>
        <w:autoSpaceDE w:val="0"/>
        <w:autoSpaceDN w:val="0"/>
        <w:adjustRightInd w:val="0"/>
        <w:rPr>
          <w:rFonts w:asciiTheme="minorHAnsi" w:eastAsia="Arial" w:hAnsiTheme="minorHAnsi" w:cstheme="minorHAnsi"/>
          <w:lang w:val="en-US"/>
        </w:rPr>
      </w:pPr>
      <w:r w:rsidRPr="00012AA6">
        <w:rPr>
          <w:rFonts w:asciiTheme="minorHAnsi" w:eastAsia="Arial" w:hAnsiTheme="minorHAnsi" w:cstheme="minorHAnsi"/>
          <w:lang w:val="en-US"/>
        </w:rPr>
        <w:t>Human rights protections therefore give weight to participation, involvement and transparency in public service provision and models of co- production being adopted.</w:t>
      </w:r>
      <w:r w:rsidR="00164C88" w:rsidRPr="00012AA6">
        <w:rPr>
          <w:rFonts w:asciiTheme="minorHAnsi" w:eastAsia="Arial" w:hAnsiTheme="minorHAnsi" w:cstheme="minorHAnsi"/>
          <w:vertAlign w:val="superscript"/>
          <w:lang w:val="en-US"/>
        </w:rPr>
        <w:footnoteReference w:id="27"/>
      </w:r>
      <w:r w:rsidR="00164C88" w:rsidRPr="00012AA6">
        <w:rPr>
          <w:rFonts w:asciiTheme="minorHAnsi" w:eastAsia="Arial" w:hAnsiTheme="minorHAnsi" w:cstheme="minorHAnsi"/>
          <w:lang w:val="en-US"/>
        </w:rPr>
        <w:t xml:space="preserve"> </w:t>
      </w:r>
    </w:p>
    <w:p w14:paraId="670B20BE" w14:textId="77777777" w:rsidR="005A22E2" w:rsidRPr="00012AA6" w:rsidRDefault="005A22E2" w:rsidP="00844EE7">
      <w:pPr>
        <w:autoSpaceDE w:val="0"/>
        <w:autoSpaceDN w:val="0"/>
        <w:adjustRightInd w:val="0"/>
        <w:rPr>
          <w:rFonts w:asciiTheme="minorHAnsi" w:eastAsia="Arial" w:hAnsiTheme="minorHAnsi" w:cstheme="minorHAnsi"/>
          <w:sz w:val="22"/>
          <w:lang w:val="en-US"/>
        </w:rPr>
      </w:pPr>
    </w:p>
    <w:p w14:paraId="16E6D5CA" w14:textId="23EBBE56" w:rsidR="007B4A77" w:rsidRPr="001A1DB7" w:rsidRDefault="005A22E2" w:rsidP="00844EE7">
      <w:pPr>
        <w:pStyle w:val="ListParagraph"/>
        <w:numPr>
          <w:ilvl w:val="1"/>
          <w:numId w:val="21"/>
        </w:numPr>
        <w:autoSpaceDE w:val="0"/>
        <w:autoSpaceDN w:val="0"/>
        <w:adjustRightInd w:val="0"/>
        <w:spacing w:after="200" w:line="276" w:lineRule="auto"/>
        <w:rPr>
          <w:rFonts w:asciiTheme="minorHAnsi" w:hAnsiTheme="minorHAnsi" w:cstheme="minorHAnsi"/>
          <w:lang w:eastAsia="en-GB"/>
        </w:rPr>
      </w:pPr>
      <w:r w:rsidRPr="00644F81">
        <w:rPr>
          <w:rFonts w:asciiTheme="minorHAnsi" w:eastAsia="Arial" w:hAnsiTheme="minorHAnsi" w:cstheme="minorHAnsi"/>
          <w:i/>
          <w:lang w:val="en-US"/>
        </w:rPr>
        <w:t>The Commission believes that there is an opportunity for the Parliament structures, in particular the Committees, to strengthen  meaningful participation  of people with direct lived experience of the issues being addressed</w:t>
      </w:r>
      <w:r w:rsidR="00A45EED">
        <w:rPr>
          <w:rFonts w:asciiTheme="minorHAnsi" w:eastAsia="Arial" w:hAnsiTheme="minorHAnsi" w:cstheme="minorHAnsi"/>
          <w:i/>
          <w:lang w:val="en-US"/>
        </w:rPr>
        <w:t>.</w:t>
      </w:r>
      <w:r w:rsidRPr="00644F81">
        <w:rPr>
          <w:rFonts w:asciiTheme="minorHAnsi" w:eastAsia="Arial" w:hAnsiTheme="minorHAnsi" w:cstheme="minorHAnsi"/>
          <w:i/>
          <w:lang w:val="en-US"/>
        </w:rPr>
        <w:t xml:space="preserve"> </w:t>
      </w:r>
    </w:p>
    <w:p w14:paraId="2FFCD0B7" w14:textId="77777777" w:rsidR="001A1DB7" w:rsidRDefault="001A1DB7" w:rsidP="001A1DB7">
      <w:pPr>
        <w:autoSpaceDE w:val="0"/>
        <w:autoSpaceDN w:val="0"/>
        <w:adjustRightInd w:val="0"/>
        <w:spacing w:after="200" w:line="276" w:lineRule="auto"/>
        <w:rPr>
          <w:rFonts w:asciiTheme="minorHAnsi" w:hAnsiTheme="minorHAnsi" w:cstheme="minorHAnsi"/>
          <w:lang w:eastAsia="en-GB"/>
        </w:rPr>
      </w:pPr>
    </w:p>
    <w:p w14:paraId="0064C12A" w14:textId="745E8154" w:rsidR="001A1DB7" w:rsidRDefault="001A1DB7" w:rsidP="001A1DB7">
      <w:pPr>
        <w:autoSpaceDE w:val="0"/>
        <w:autoSpaceDN w:val="0"/>
        <w:adjustRightInd w:val="0"/>
        <w:spacing w:after="200" w:line="276" w:lineRule="auto"/>
        <w:rPr>
          <w:rFonts w:asciiTheme="minorHAnsi" w:hAnsiTheme="minorHAnsi" w:cstheme="minorHAnsi"/>
          <w:lang w:eastAsia="en-GB"/>
        </w:rPr>
      </w:pPr>
      <w:r>
        <w:rPr>
          <w:rFonts w:asciiTheme="minorHAnsi" w:hAnsiTheme="minorHAnsi" w:cstheme="minorHAnsi"/>
          <w:lang w:eastAsia="en-GB"/>
        </w:rPr>
        <w:t>SHRC</w:t>
      </w:r>
    </w:p>
    <w:p w14:paraId="3453227A" w14:textId="47E8C874" w:rsidR="001A1DB7" w:rsidRPr="001A1DB7" w:rsidRDefault="001A1DB7" w:rsidP="001A1DB7">
      <w:pPr>
        <w:autoSpaceDE w:val="0"/>
        <w:autoSpaceDN w:val="0"/>
        <w:adjustRightInd w:val="0"/>
        <w:spacing w:after="200" w:line="276" w:lineRule="auto"/>
        <w:rPr>
          <w:rFonts w:asciiTheme="minorHAnsi" w:hAnsiTheme="minorHAnsi" w:cstheme="minorHAnsi"/>
          <w:lang w:eastAsia="en-GB"/>
        </w:rPr>
      </w:pPr>
      <w:r>
        <w:rPr>
          <w:rFonts w:asciiTheme="minorHAnsi" w:hAnsiTheme="minorHAnsi" w:cstheme="minorHAnsi"/>
          <w:lang w:eastAsia="en-GB"/>
        </w:rPr>
        <w:t>February 2017</w:t>
      </w:r>
    </w:p>
    <w:sectPr w:rsidR="001A1DB7" w:rsidRPr="001A1DB7" w:rsidSect="00AB54FF">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3C598" w14:textId="77777777" w:rsidR="00C92E9A" w:rsidRDefault="00C92E9A">
      <w:r>
        <w:separator/>
      </w:r>
    </w:p>
  </w:endnote>
  <w:endnote w:type="continuationSeparator" w:id="0">
    <w:p w14:paraId="4AA1C631" w14:textId="77777777" w:rsidR="00C92E9A" w:rsidRDefault="00C92E9A">
      <w:r>
        <w:continuationSeparator/>
      </w:r>
    </w:p>
  </w:endnote>
  <w:endnote w:type="continuationNotice" w:id="1">
    <w:p w14:paraId="003FFBB4" w14:textId="77777777" w:rsidR="00C92E9A" w:rsidRDefault="00C92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MyriadPro">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682236"/>
      <w:docPartObj>
        <w:docPartGallery w:val="Page Numbers (Bottom of Page)"/>
        <w:docPartUnique/>
      </w:docPartObj>
    </w:sdtPr>
    <w:sdtEndPr>
      <w:rPr>
        <w:noProof/>
      </w:rPr>
    </w:sdtEndPr>
    <w:sdtContent>
      <w:p w14:paraId="4A4ED035" w14:textId="41DD9A9C" w:rsidR="007E058E" w:rsidRDefault="007E058E">
        <w:pPr>
          <w:pStyle w:val="Footer"/>
          <w:jc w:val="right"/>
        </w:pPr>
        <w:r>
          <w:fldChar w:fldCharType="begin"/>
        </w:r>
        <w:r>
          <w:instrText xml:space="preserve"> PAGE   \* MERGEFORMAT </w:instrText>
        </w:r>
        <w:r>
          <w:fldChar w:fldCharType="separate"/>
        </w:r>
        <w:r w:rsidR="00B860F8">
          <w:rPr>
            <w:noProof/>
          </w:rPr>
          <w:t>2</w:t>
        </w:r>
        <w:r>
          <w:rPr>
            <w:noProof/>
          </w:rPr>
          <w:fldChar w:fldCharType="end"/>
        </w:r>
      </w:p>
    </w:sdtContent>
  </w:sdt>
  <w:p w14:paraId="5EB6ACA1" w14:textId="77777777" w:rsidR="008C1D3C" w:rsidRPr="0067486A" w:rsidRDefault="008C1D3C" w:rsidP="0067486A">
    <w:pPr>
      <w:pStyle w:val="Footer"/>
      <w:tabs>
        <w:tab w:val="clear" w:pos="4153"/>
        <w:tab w:val="clear" w:pos="8306"/>
        <w:tab w:val="center" w:pos="4500"/>
        <w:tab w:val="right" w:pos="900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98714" w14:textId="77777777" w:rsidR="00C92E9A" w:rsidRDefault="00C92E9A">
      <w:r>
        <w:separator/>
      </w:r>
    </w:p>
  </w:footnote>
  <w:footnote w:type="continuationSeparator" w:id="0">
    <w:p w14:paraId="187527D8" w14:textId="77777777" w:rsidR="00C92E9A" w:rsidRDefault="00C92E9A">
      <w:r>
        <w:continuationSeparator/>
      </w:r>
    </w:p>
  </w:footnote>
  <w:footnote w:type="continuationNotice" w:id="1">
    <w:p w14:paraId="1DF7A423" w14:textId="77777777" w:rsidR="00C92E9A" w:rsidRDefault="00C92E9A"/>
  </w:footnote>
  <w:footnote w:id="2">
    <w:p w14:paraId="30A46925" w14:textId="0025F1E1" w:rsidR="008C1D3C" w:rsidRPr="00012AA6" w:rsidRDefault="008C1D3C" w:rsidP="008F6CA5">
      <w:pPr>
        <w:autoSpaceDE w:val="0"/>
        <w:autoSpaceDN w:val="0"/>
        <w:adjustRightInd w:val="0"/>
        <w:rPr>
          <w:rFonts w:asciiTheme="minorHAnsi" w:hAnsiTheme="minorHAnsi" w:cstheme="minorHAnsi"/>
          <w:sz w:val="20"/>
          <w:szCs w:val="20"/>
        </w:rPr>
      </w:pPr>
      <w:r w:rsidRPr="00012AA6">
        <w:rPr>
          <w:rStyle w:val="FootnoteReference"/>
          <w:rFonts w:asciiTheme="minorHAnsi" w:hAnsiTheme="minorHAnsi" w:cstheme="minorHAnsi"/>
          <w:sz w:val="20"/>
          <w:szCs w:val="20"/>
        </w:rPr>
        <w:footnoteRef/>
      </w:r>
      <w:r w:rsidRPr="00012AA6">
        <w:rPr>
          <w:rFonts w:asciiTheme="minorHAnsi" w:hAnsiTheme="minorHAnsi" w:cstheme="minorHAnsi"/>
          <w:sz w:val="20"/>
          <w:szCs w:val="20"/>
        </w:rPr>
        <w:t xml:space="preserve"> UNGA Res 68/272 ‘Interaction between the United Nations, national parliaments and the Inter-Parliamentary Union’ (19 May 2014) UN Doc A/RES/68/272 (</w:t>
      </w:r>
      <w:hyperlink r:id="rId1" w:history="1">
        <w:r w:rsidRPr="00012AA6">
          <w:rPr>
            <w:rStyle w:val="Hyperlink"/>
            <w:rFonts w:asciiTheme="minorHAnsi" w:hAnsiTheme="minorHAnsi" w:cstheme="minorHAnsi"/>
            <w:color w:val="auto"/>
            <w:sz w:val="20"/>
            <w:szCs w:val="20"/>
          </w:rPr>
          <w:t>www.un.org/en/ga/search/view_doc.asp?symbol=A/RES/68/272</w:t>
        </w:r>
      </w:hyperlink>
      <w:r w:rsidRPr="00012AA6">
        <w:rPr>
          <w:rFonts w:asciiTheme="minorHAnsi" w:hAnsiTheme="minorHAnsi" w:cstheme="minorHAnsi"/>
          <w:sz w:val="20"/>
          <w:szCs w:val="20"/>
        </w:rPr>
        <w:t>)</w:t>
      </w:r>
    </w:p>
    <w:p w14:paraId="2E628436" w14:textId="77777777" w:rsidR="008C1D3C" w:rsidRPr="00012AA6" w:rsidRDefault="008C1D3C" w:rsidP="008F6CA5">
      <w:pPr>
        <w:rPr>
          <w:rFonts w:asciiTheme="minorHAnsi" w:hAnsiTheme="minorHAnsi" w:cstheme="minorHAnsi"/>
          <w:sz w:val="20"/>
          <w:szCs w:val="20"/>
        </w:rPr>
      </w:pPr>
      <w:r w:rsidRPr="00012AA6">
        <w:rPr>
          <w:rFonts w:asciiTheme="minorHAnsi" w:eastAsia="Calibri" w:hAnsiTheme="minorHAnsi" w:cstheme="minorHAnsi"/>
          <w:sz w:val="20"/>
          <w:szCs w:val="20"/>
          <w:lang w:eastAsia="zh-CN"/>
        </w:rPr>
        <w:t>Report of the Secretary-General on the Interaction between the United Nations National Parliaments and the Inter-Parliamentary Union (UNGA/A/68/827) (2 April 2014);</w:t>
      </w:r>
      <w:r w:rsidRPr="00012AA6">
        <w:rPr>
          <w:rFonts w:asciiTheme="minorHAnsi" w:hAnsiTheme="minorHAnsi" w:cstheme="minorHAnsi"/>
          <w:sz w:val="20"/>
          <w:szCs w:val="20"/>
          <w:lang w:eastAsia="en-GB"/>
        </w:rPr>
        <w:t xml:space="preserve"> </w:t>
      </w:r>
      <w:r w:rsidRPr="00012AA6">
        <w:rPr>
          <w:rFonts w:asciiTheme="minorHAnsi" w:eastAsia="Calibri" w:hAnsiTheme="minorHAnsi" w:cstheme="minorHAnsi"/>
          <w:sz w:val="20"/>
          <w:szCs w:val="20"/>
          <w:lang w:eastAsia="zh-CN"/>
        </w:rPr>
        <w:t xml:space="preserve">UNGA Resolution 67/1 'Declaration of the High-level Meeting of the General Assembly on the Rule of Law at the National and International Levels' (24 September 2012); </w:t>
      </w:r>
      <w:hyperlink r:id="rId2" w:history="1">
        <w:r w:rsidRPr="009E3CD4">
          <w:rPr>
            <w:rFonts w:asciiTheme="minorHAnsi" w:hAnsiTheme="minorHAnsi" w:cstheme="minorHAnsi"/>
            <w:sz w:val="20"/>
            <w:szCs w:val="20"/>
            <w:lang w:eastAsia="en-GB"/>
          </w:rPr>
          <w:t>UNCEDAW Committee, Statement on the relationship of the Committee on the Elimination of Discrimination against Women with parliamentarians (2010)</w:t>
        </w:r>
      </w:hyperlink>
    </w:p>
  </w:footnote>
  <w:footnote w:id="3">
    <w:p w14:paraId="1476E84E" w14:textId="77777777" w:rsidR="008C1D3C" w:rsidRPr="00012AA6" w:rsidRDefault="008C1D3C" w:rsidP="008F6CA5">
      <w:pPr>
        <w:autoSpaceDE w:val="0"/>
        <w:autoSpaceDN w:val="0"/>
        <w:adjustRightInd w:val="0"/>
        <w:rPr>
          <w:rFonts w:asciiTheme="minorHAnsi" w:hAnsiTheme="minorHAnsi" w:cstheme="minorHAnsi"/>
          <w:sz w:val="20"/>
          <w:szCs w:val="20"/>
        </w:rPr>
      </w:pPr>
      <w:r w:rsidRPr="00012AA6">
        <w:rPr>
          <w:rStyle w:val="FootnoteReference"/>
          <w:rFonts w:asciiTheme="minorHAnsi" w:hAnsiTheme="minorHAnsi" w:cstheme="minorHAnsi"/>
          <w:sz w:val="20"/>
          <w:szCs w:val="20"/>
        </w:rPr>
        <w:footnoteRef/>
      </w:r>
      <w:r w:rsidRPr="00012AA6">
        <w:rPr>
          <w:rFonts w:asciiTheme="minorHAnsi" w:hAnsiTheme="minorHAnsi" w:cstheme="minorHAnsi"/>
          <w:sz w:val="20"/>
          <w:szCs w:val="20"/>
        </w:rPr>
        <w:t xml:space="preserve"> PACE Resolution 1823 (2011) “National parliaments: guarantors of human rights in Europe”; Council of Europe, ‘Brighton Declaration adopted at the High-level Conference on the future of the European Convention on Human Rights’ (20 April 2012) (</w:t>
      </w:r>
      <w:hyperlink r:id="rId3" w:history="1">
        <w:r w:rsidRPr="00012AA6">
          <w:rPr>
            <w:rStyle w:val="Hyperlink"/>
            <w:rFonts w:asciiTheme="minorHAnsi" w:hAnsiTheme="minorHAnsi" w:cstheme="minorHAnsi"/>
            <w:color w:val="auto"/>
            <w:sz w:val="20"/>
            <w:szCs w:val="20"/>
          </w:rPr>
          <w:t>www.coe.int/t/dghl/standardsetting/cddh/CDDHDOCUMENTS/CDDH_2012_007_en.pdf</w:t>
        </w:r>
      </w:hyperlink>
      <w:r w:rsidRPr="00012AA6">
        <w:rPr>
          <w:rFonts w:asciiTheme="minorHAnsi" w:hAnsiTheme="minorHAnsi" w:cstheme="minorHAnsi"/>
          <w:sz w:val="20"/>
          <w:szCs w:val="20"/>
        </w:rPr>
        <w:t>); Council of Europe, ‘Brussels Declaration adopted at the High-level Conference on the ‘Implementation of the European Convention on Human Rights, our shared responsibility’’ (27 March 2015) (</w:t>
      </w:r>
      <w:hyperlink r:id="rId4" w:history="1">
        <w:r w:rsidRPr="00012AA6">
          <w:rPr>
            <w:rStyle w:val="Hyperlink"/>
            <w:rFonts w:asciiTheme="minorHAnsi" w:hAnsiTheme="minorHAnsi" w:cstheme="minorHAnsi"/>
            <w:color w:val="auto"/>
            <w:sz w:val="20"/>
            <w:szCs w:val="20"/>
          </w:rPr>
          <w:t>http://justice.belgium.be/fr/binaries/Declaration_EN_tcm421-265137.pdf</w:t>
        </w:r>
      </w:hyperlink>
      <w:r w:rsidRPr="00012AA6">
        <w:rPr>
          <w:rFonts w:asciiTheme="minorHAnsi" w:hAnsiTheme="minorHAnsi" w:cstheme="minorHAnsi"/>
          <w:sz w:val="20"/>
          <w:szCs w:val="20"/>
        </w:rPr>
        <w:t>).</w:t>
      </w:r>
    </w:p>
  </w:footnote>
  <w:footnote w:id="4">
    <w:p w14:paraId="30BAC643" w14:textId="465B85CE" w:rsidR="008C1D3C" w:rsidRPr="00012AA6" w:rsidRDefault="008C1D3C" w:rsidP="008F6CA5">
      <w:pPr>
        <w:autoSpaceDE w:val="0"/>
        <w:autoSpaceDN w:val="0"/>
        <w:adjustRightInd w:val="0"/>
        <w:rPr>
          <w:rFonts w:asciiTheme="minorHAnsi" w:hAnsiTheme="minorHAnsi" w:cstheme="minorHAnsi"/>
          <w:sz w:val="20"/>
          <w:szCs w:val="20"/>
        </w:rPr>
      </w:pPr>
      <w:r w:rsidRPr="00012AA6">
        <w:rPr>
          <w:rStyle w:val="FootnoteReference"/>
          <w:rFonts w:asciiTheme="minorHAnsi" w:hAnsiTheme="minorHAnsi" w:cstheme="minorHAnsi"/>
          <w:sz w:val="20"/>
          <w:szCs w:val="20"/>
        </w:rPr>
        <w:footnoteRef/>
      </w:r>
      <w:r w:rsidRPr="00012AA6">
        <w:rPr>
          <w:rFonts w:asciiTheme="minorHAnsi" w:hAnsiTheme="minorHAnsi" w:cstheme="minorHAnsi"/>
          <w:sz w:val="20"/>
          <w:szCs w:val="20"/>
        </w:rPr>
        <w:t xml:space="preserve"> DROI policy paper on enhancing cooperation between the European Parliament and EU national parliaments on EU human rights policy</w:t>
      </w:r>
      <w:r w:rsidR="00644F81">
        <w:rPr>
          <w:rFonts w:asciiTheme="minorHAnsi" w:hAnsiTheme="minorHAnsi" w:cstheme="minorHAnsi"/>
          <w:sz w:val="20"/>
          <w:szCs w:val="20"/>
        </w:rPr>
        <w:t>.</w:t>
      </w:r>
    </w:p>
  </w:footnote>
  <w:footnote w:id="5">
    <w:p w14:paraId="0854CE96" w14:textId="77777777" w:rsidR="008C1D3C" w:rsidRPr="00012AA6" w:rsidRDefault="008C1D3C" w:rsidP="008F6CA5">
      <w:pPr>
        <w:pStyle w:val="Default"/>
        <w:rPr>
          <w:rFonts w:asciiTheme="minorHAnsi" w:hAnsiTheme="minorHAnsi" w:cstheme="minorHAnsi"/>
          <w:color w:val="auto"/>
          <w:sz w:val="20"/>
          <w:szCs w:val="20"/>
        </w:rPr>
      </w:pPr>
      <w:r w:rsidRPr="00012AA6">
        <w:rPr>
          <w:rStyle w:val="FootnoteReference"/>
          <w:rFonts w:asciiTheme="minorHAnsi" w:hAnsiTheme="minorHAnsi" w:cstheme="minorHAnsi"/>
          <w:color w:val="auto"/>
          <w:sz w:val="20"/>
          <w:szCs w:val="20"/>
        </w:rPr>
        <w:footnoteRef/>
      </w:r>
      <w:r w:rsidRPr="00012AA6">
        <w:rPr>
          <w:rFonts w:asciiTheme="minorHAnsi" w:hAnsiTheme="minorHAnsi" w:cstheme="minorHAnsi"/>
          <w:color w:val="auto"/>
          <w:sz w:val="20"/>
          <w:szCs w:val="20"/>
        </w:rPr>
        <w:t xml:space="preserve"> See: The Mahe Declaration 2014,  Pipitea Declaration 2015, and K</w:t>
      </w:r>
      <w:r w:rsidRPr="00012AA6">
        <w:rPr>
          <w:rFonts w:asciiTheme="minorHAnsi" w:hAnsiTheme="minorHAnsi" w:cstheme="minorHAnsi"/>
          <w:bCs/>
          <w:color w:val="auto"/>
          <w:sz w:val="20"/>
          <w:szCs w:val="20"/>
        </w:rPr>
        <w:t>otte Declaration 2016 on</w:t>
      </w:r>
      <w:r w:rsidRPr="00012AA6">
        <w:rPr>
          <w:rFonts w:asciiTheme="minorHAnsi" w:hAnsiTheme="minorHAnsi" w:cstheme="minorHAnsi"/>
          <w:color w:val="auto"/>
          <w:sz w:val="20"/>
          <w:szCs w:val="20"/>
        </w:rPr>
        <w:t xml:space="preserve"> </w:t>
      </w:r>
      <w:r w:rsidRPr="00012AA6">
        <w:rPr>
          <w:rFonts w:asciiTheme="minorHAnsi" w:hAnsiTheme="minorHAnsi" w:cstheme="minorHAnsi"/>
          <w:bCs/>
          <w:color w:val="auto"/>
          <w:sz w:val="20"/>
          <w:szCs w:val="20"/>
        </w:rPr>
        <w:t>actions by parliamentarians to promote and protect human rights.</w:t>
      </w:r>
    </w:p>
  </w:footnote>
  <w:footnote w:id="6">
    <w:p w14:paraId="38860697" w14:textId="77777777" w:rsidR="008C1D3C" w:rsidRPr="00012AA6" w:rsidRDefault="008C1D3C" w:rsidP="008F6CA5">
      <w:pPr>
        <w:pStyle w:val="FootnoteText"/>
        <w:spacing w:after="0" w:line="240" w:lineRule="auto"/>
        <w:rPr>
          <w:rFonts w:asciiTheme="minorHAnsi" w:hAnsiTheme="minorHAnsi" w:cstheme="minorHAnsi"/>
        </w:rPr>
      </w:pPr>
      <w:r w:rsidRPr="00012AA6">
        <w:rPr>
          <w:rStyle w:val="FootnoteReference"/>
          <w:rFonts w:asciiTheme="minorHAnsi" w:hAnsiTheme="minorHAnsi" w:cstheme="minorHAnsi"/>
        </w:rPr>
        <w:footnoteRef/>
      </w:r>
      <w:r w:rsidRPr="00012AA6">
        <w:rPr>
          <w:rFonts w:asciiTheme="minorHAnsi" w:hAnsiTheme="minorHAnsi" w:cstheme="minorHAnsi"/>
        </w:rPr>
        <w:t xml:space="preserve"> See Annex 1</w:t>
      </w:r>
    </w:p>
  </w:footnote>
  <w:footnote w:id="7">
    <w:p w14:paraId="08B7AE3E" w14:textId="77777777" w:rsidR="008C1D3C" w:rsidRPr="00012AA6" w:rsidRDefault="008C1D3C" w:rsidP="008F6CA5">
      <w:pPr>
        <w:pStyle w:val="FootnoteText"/>
        <w:spacing w:after="0" w:line="240" w:lineRule="auto"/>
        <w:rPr>
          <w:rFonts w:asciiTheme="minorHAnsi" w:hAnsiTheme="minorHAnsi" w:cstheme="minorHAnsi"/>
        </w:rPr>
      </w:pPr>
      <w:r w:rsidRPr="00012AA6">
        <w:rPr>
          <w:rStyle w:val="FootnoteReference"/>
          <w:rFonts w:asciiTheme="minorHAnsi" w:hAnsiTheme="minorHAnsi" w:cstheme="minorHAnsi"/>
        </w:rPr>
        <w:footnoteRef/>
      </w:r>
      <w:r w:rsidRPr="00012AA6">
        <w:rPr>
          <w:rFonts w:asciiTheme="minorHAnsi" w:hAnsiTheme="minorHAnsi" w:cstheme="minorHAnsi"/>
        </w:rPr>
        <w:t xml:space="preserve"> See: Council of Europe, </w:t>
      </w:r>
      <w:hyperlink r:id="rId5" w:history="1">
        <w:r w:rsidRPr="00012AA6">
          <w:rPr>
            <w:rFonts w:asciiTheme="minorHAnsi" w:eastAsia="Times New Roman" w:hAnsiTheme="minorHAnsi" w:cstheme="minorHAnsi"/>
            <w:lang w:eastAsia="en-US"/>
          </w:rPr>
          <w:t>Background memorandum on the role of parliaments in implementing ECHR standards: overview of existing structures and mechanisms</w:t>
        </w:r>
      </w:hyperlink>
      <w:r w:rsidRPr="00012AA6">
        <w:rPr>
          <w:rFonts w:asciiTheme="minorHAnsi" w:eastAsia="Times New Roman" w:hAnsiTheme="minorHAnsi" w:cstheme="minorHAnsi"/>
          <w:lang w:eastAsia="en-US"/>
        </w:rPr>
        <w:t>.</w:t>
      </w:r>
    </w:p>
  </w:footnote>
  <w:footnote w:id="8">
    <w:p w14:paraId="09A43CC5" w14:textId="77777777" w:rsidR="008C1D3C" w:rsidRPr="00012AA6" w:rsidRDefault="008C1D3C" w:rsidP="008F6CA5">
      <w:pPr>
        <w:pStyle w:val="FootnoteText"/>
        <w:tabs>
          <w:tab w:val="left" w:pos="1335"/>
        </w:tabs>
        <w:spacing w:after="0" w:line="240" w:lineRule="auto"/>
        <w:rPr>
          <w:rFonts w:asciiTheme="minorHAnsi" w:hAnsiTheme="minorHAnsi" w:cstheme="minorHAnsi"/>
        </w:rPr>
      </w:pPr>
      <w:r w:rsidRPr="00012AA6">
        <w:rPr>
          <w:rStyle w:val="FootnoteReference"/>
          <w:rFonts w:asciiTheme="minorHAnsi" w:hAnsiTheme="minorHAnsi" w:cstheme="minorHAnsi"/>
        </w:rPr>
        <w:footnoteRef/>
      </w:r>
      <w:r w:rsidRPr="00012AA6">
        <w:rPr>
          <w:rFonts w:asciiTheme="minorHAnsi" w:hAnsiTheme="minorHAnsi" w:cstheme="minorHAnsi"/>
        </w:rPr>
        <w:t xml:space="preserve"> Principles and Guidelines on the Role of Parliaments in the Protection and realisation of the Rule of Law and Human Rights.</w:t>
      </w:r>
    </w:p>
  </w:footnote>
  <w:footnote w:id="9">
    <w:p w14:paraId="7CBC068A" w14:textId="77777777" w:rsidR="008C1D3C" w:rsidRPr="00012AA6" w:rsidRDefault="008C1D3C" w:rsidP="00164C88">
      <w:pPr>
        <w:pStyle w:val="Footnotetext0"/>
        <w:rPr>
          <w:rFonts w:asciiTheme="minorHAnsi" w:hAnsiTheme="minorHAnsi" w:cstheme="minorHAnsi"/>
          <w:color w:val="auto"/>
        </w:rPr>
      </w:pPr>
      <w:r w:rsidRPr="00012AA6">
        <w:rPr>
          <w:rStyle w:val="FootnoteReference"/>
          <w:rFonts w:asciiTheme="minorHAnsi" w:hAnsiTheme="minorHAnsi" w:cstheme="minorHAnsi"/>
          <w:color w:val="auto"/>
        </w:rPr>
        <w:footnoteRef/>
      </w:r>
      <w:r w:rsidRPr="00012AA6">
        <w:rPr>
          <w:rFonts w:asciiTheme="minorHAnsi" w:hAnsiTheme="minorHAnsi" w:cstheme="minorHAnsi"/>
          <w:color w:val="auto"/>
        </w:rPr>
        <w:t xml:space="preserve"> B Chang and G Renshaw, </w:t>
      </w:r>
      <w:hyperlink r:id="rId6" w:history="1">
        <w:r w:rsidRPr="00012AA6">
          <w:rPr>
            <w:rFonts w:asciiTheme="minorHAnsi" w:hAnsiTheme="minorHAnsi" w:cstheme="minorHAnsi"/>
            <w:color w:val="auto"/>
          </w:rPr>
          <w:t>Strengthening Parliamentary Capacity for the Protection and Realisation of Human Rights: Synthesis Report</w:t>
        </w:r>
      </w:hyperlink>
      <w:r w:rsidRPr="00012AA6">
        <w:rPr>
          <w:rFonts w:asciiTheme="minorHAnsi" w:hAnsiTheme="minorHAnsi" w:cstheme="minorHAnsi"/>
          <w:color w:val="auto"/>
        </w:rPr>
        <w:t xml:space="preserve"> (Westminster Foundation for Democracy 2016)</w:t>
      </w:r>
    </w:p>
  </w:footnote>
  <w:footnote w:id="10">
    <w:p w14:paraId="5453C615" w14:textId="77777777" w:rsidR="008C1D3C" w:rsidRPr="00012AA6" w:rsidRDefault="008C1D3C" w:rsidP="00164C88">
      <w:pPr>
        <w:pStyle w:val="FootnoteText"/>
        <w:spacing w:after="0" w:line="240" w:lineRule="auto"/>
        <w:rPr>
          <w:rFonts w:asciiTheme="minorHAnsi" w:hAnsiTheme="minorHAnsi" w:cstheme="minorHAnsi"/>
        </w:rPr>
      </w:pPr>
      <w:r w:rsidRPr="00012AA6">
        <w:rPr>
          <w:rStyle w:val="FootnoteReference"/>
          <w:rFonts w:asciiTheme="minorHAnsi" w:hAnsiTheme="minorHAnsi" w:cstheme="minorHAnsi"/>
        </w:rPr>
        <w:footnoteRef/>
      </w:r>
      <w:r w:rsidRPr="00012AA6">
        <w:rPr>
          <w:rFonts w:asciiTheme="minorHAnsi" w:hAnsiTheme="minorHAnsi" w:cstheme="minorHAnsi"/>
        </w:rPr>
        <w:t xml:space="preserve"> This is reflected in Rule 9.3.1 of the Standing Orders of the Scottish Parliament</w:t>
      </w:r>
    </w:p>
  </w:footnote>
  <w:footnote w:id="11">
    <w:p w14:paraId="2CE2E77A" w14:textId="77777777" w:rsidR="008C1D3C" w:rsidRPr="00012AA6" w:rsidRDefault="008C1D3C" w:rsidP="00164C88">
      <w:pPr>
        <w:pStyle w:val="Footnotetext0"/>
        <w:rPr>
          <w:rFonts w:asciiTheme="minorHAnsi" w:eastAsia="Times New Roman" w:hAnsiTheme="minorHAnsi" w:cstheme="minorHAnsi"/>
          <w:color w:val="auto"/>
          <w:kern w:val="0"/>
        </w:rPr>
      </w:pPr>
      <w:r w:rsidRPr="00012AA6">
        <w:rPr>
          <w:rStyle w:val="FootnoteReference"/>
          <w:rFonts w:asciiTheme="minorHAnsi" w:hAnsiTheme="minorHAnsi" w:cstheme="minorHAnsi"/>
          <w:color w:val="auto"/>
          <w:lang w:eastAsia="en-US"/>
        </w:rPr>
        <w:footnoteRef/>
      </w:r>
      <w:r w:rsidRPr="00012AA6">
        <w:rPr>
          <w:rFonts w:asciiTheme="minorHAnsi" w:hAnsiTheme="minorHAnsi" w:cstheme="minorHAnsi"/>
          <w:color w:val="auto"/>
        </w:rPr>
        <w:t xml:space="preserve"> Freedom of Information (Scotland) Act 2002, s 30.</w:t>
      </w:r>
    </w:p>
  </w:footnote>
  <w:footnote w:id="12">
    <w:p w14:paraId="17D6F09D" w14:textId="77777777" w:rsidR="008C1D3C" w:rsidRPr="00012AA6" w:rsidRDefault="008C1D3C" w:rsidP="00164C88">
      <w:pPr>
        <w:pStyle w:val="Footnotetext0"/>
        <w:rPr>
          <w:rFonts w:asciiTheme="minorHAnsi" w:eastAsia="Times New Roman" w:hAnsiTheme="minorHAnsi" w:cstheme="minorHAnsi"/>
          <w:color w:val="auto"/>
          <w:kern w:val="0"/>
        </w:rPr>
      </w:pPr>
      <w:r w:rsidRPr="00012AA6">
        <w:rPr>
          <w:rStyle w:val="FootnoteReference"/>
          <w:rFonts w:asciiTheme="minorHAnsi" w:hAnsiTheme="minorHAnsi" w:cstheme="minorHAnsi"/>
          <w:color w:val="auto"/>
          <w:lang w:eastAsia="en-US"/>
        </w:rPr>
        <w:footnoteRef/>
      </w:r>
      <w:r w:rsidRPr="00012AA6">
        <w:rPr>
          <w:rFonts w:asciiTheme="minorHAnsi" w:hAnsiTheme="minorHAnsi" w:cstheme="minorHAnsi"/>
          <w:color w:val="auto"/>
        </w:rPr>
        <w:t xml:space="preserve"> Para 7(2) of sched 5 to the Scotland Act 1998.</w:t>
      </w:r>
    </w:p>
  </w:footnote>
  <w:footnote w:id="13">
    <w:p w14:paraId="2BD980D7" w14:textId="77777777" w:rsidR="008C1D3C" w:rsidRPr="00012AA6" w:rsidRDefault="008C1D3C" w:rsidP="00164C88">
      <w:pPr>
        <w:pStyle w:val="FootnoteText"/>
        <w:spacing w:after="0" w:line="240" w:lineRule="auto"/>
        <w:rPr>
          <w:rFonts w:asciiTheme="minorHAnsi" w:hAnsiTheme="minorHAnsi" w:cstheme="minorHAnsi"/>
        </w:rPr>
      </w:pPr>
      <w:r w:rsidRPr="00012AA6">
        <w:rPr>
          <w:rStyle w:val="FootnoteReference"/>
          <w:rFonts w:asciiTheme="minorHAnsi" w:hAnsiTheme="minorHAnsi" w:cstheme="minorHAnsi"/>
        </w:rPr>
        <w:footnoteRef/>
      </w:r>
      <w:r w:rsidRPr="00012AA6">
        <w:rPr>
          <w:rFonts w:asciiTheme="minorHAnsi" w:hAnsiTheme="minorHAnsi" w:cstheme="minorHAnsi"/>
        </w:rPr>
        <w:t xml:space="preserve"> Convention Rights Proceedings (Amendment) (Scotland) Bill</w:t>
      </w:r>
    </w:p>
  </w:footnote>
  <w:footnote w:id="14">
    <w:p w14:paraId="52308EB9" w14:textId="77777777" w:rsidR="008C1D3C" w:rsidRPr="00012AA6" w:rsidRDefault="008C1D3C" w:rsidP="00164C88">
      <w:pPr>
        <w:pStyle w:val="FootnoteText"/>
        <w:spacing w:after="0" w:line="240" w:lineRule="auto"/>
        <w:rPr>
          <w:rFonts w:asciiTheme="minorHAnsi" w:hAnsiTheme="minorHAnsi" w:cstheme="minorHAnsi"/>
        </w:rPr>
      </w:pPr>
      <w:r w:rsidRPr="00012AA6">
        <w:rPr>
          <w:rStyle w:val="FootnoteReference"/>
          <w:rFonts w:asciiTheme="minorHAnsi" w:hAnsiTheme="minorHAnsi" w:cstheme="minorHAnsi"/>
        </w:rPr>
        <w:footnoteRef/>
      </w:r>
      <w:r w:rsidRPr="00012AA6">
        <w:rPr>
          <w:rFonts w:asciiTheme="minorHAnsi" w:hAnsiTheme="minorHAnsi" w:cstheme="minorHAnsi"/>
          <w:lang w:eastAsia="en-GB"/>
        </w:rPr>
        <w:t xml:space="preserve"> </w:t>
      </w:r>
      <w:r w:rsidRPr="00012AA6">
        <w:rPr>
          <w:rFonts w:asciiTheme="minorHAnsi" w:hAnsiTheme="minorHAnsi" w:cstheme="minorHAnsi"/>
        </w:rPr>
        <w:t>This is compulsory for Government and Members’ Bills, but optional for Committee Bills.</w:t>
      </w:r>
    </w:p>
  </w:footnote>
  <w:footnote w:id="15">
    <w:p w14:paraId="2BE02826" w14:textId="77777777" w:rsidR="008C1D3C" w:rsidRPr="00012AA6" w:rsidRDefault="008C1D3C" w:rsidP="00164C88">
      <w:pPr>
        <w:pStyle w:val="Footnotetext0"/>
        <w:rPr>
          <w:rFonts w:asciiTheme="minorHAnsi" w:eastAsia="Times New Roman" w:hAnsiTheme="minorHAnsi" w:cstheme="minorHAnsi"/>
          <w:color w:val="auto"/>
          <w:kern w:val="0"/>
        </w:rPr>
      </w:pPr>
      <w:r w:rsidRPr="00012AA6">
        <w:rPr>
          <w:rStyle w:val="FootnoteReference"/>
          <w:rFonts w:asciiTheme="minorHAnsi" w:hAnsiTheme="minorHAnsi" w:cstheme="minorHAnsi"/>
          <w:color w:val="auto"/>
          <w:lang w:eastAsia="en-US"/>
        </w:rPr>
        <w:footnoteRef/>
      </w:r>
      <w:r w:rsidRPr="00012AA6">
        <w:rPr>
          <w:rFonts w:asciiTheme="minorHAnsi" w:hAnsiTheme="minorHAnsi" w:cstheme="minorHAnsi"/>
          <w:color w:val="auto"/>
        </w:rPr>
        <w:t xml:space="preserve"> </w:t>
      </w:r>
      <w:r w:rsidRPr="00012AA6">
        <w:rPr>
          <w:rFonts w:asciiTheme="minorHAnsi" w:hAnsiTheme="minorHAnsi" w:cstheme="minorHAnsi"/>
          <w:i/>
          <w:color w:val="auto"/>
        </w:rPr>
        <w:t>A v Scottish Ministers</w:t>
      </w:r>
      <w:r w:rsidRPr="00012AA6">
        <w:rPr>
          <w:rFonts w:asciiTheme="minorHAnsi" w:hAnsiTheme="minorHAnsi" w:cstheme="minorHAnsi"/>
          <w:color w:val="auto"/>
        </w:rPr>
        <w:t xml:space="preserve"> 2002 SC(PC) 63 at 66, 2001 SLT 1331 at 1334m, per Lord Hope of Craighead.</w:t>
      </w:r>
    </w:p>
  </w:footnote>
  <w:footnote w:id="16">
    <w:p w14:paraId="0CC961EA" w14:textId="4A497647" w:rsidR="001C4FD6" w:rsidRPr="00012AA6" w:rsidRDefault="008C1D3C" w:rsidP="00164C88">
      <w:pPr>
        <w:pStyle w:val="FootnoteText"/>
        <w:spacing w:after="0" w:line="240" w:lineRule="auto"/>
        <w:rPr>
          <w:rFonts w:asciiTheme="minorHAnsi" w:hAnsiTheme="minorHAnsi" w:cstheme="minorHAnsi"/>
        </w:rPr>
      </w:pPr>
      <w:r w:rsidRPr="00012AA6">
        <w:rPr>
          <w:rStyle w:val="FootnoteReference"/>
          <w:rFonts w:asciiTheme="minorHAnsi" w:hAnsiTheme="minorHAnsi" w:cstheme="minorHAnsi"/>
        </w:rPr>
        <w:footnoteRef/>
      </w:r>
      <w:r w:rsidRPr="00012AA6">
        <w:rPr>
          <w:rFonts w:asciiTheme="minorHAnsi" w:hAnsiTheme="minorHAnsi" w:cstheme="minorHAnsi"/>
        </w:rPr>
        <w:t xml:space="preserve">  Human Rights Impact Assessment: Review of Practice and Guidance for Future Assessments </w:t>
      </w:r>
      <w:r w:rsidR="001C4FD6">
        <w:rPr>
          <w:rFonts w:asciiTheme="minorHAnsi" w:hAnsiTheme="minorHAnsi" w:cstheme="minorHAnsi"/>
        </w:rPr>
        <w:t xml:space="preserve">see: </w:t>
      </w:r>
      <w:hyperlink r:id="rId7" w:history="1">
        <w:r w:rsidR="001C4FD6" w:rsidRPr="00BD272C">
          <w:rPr>
            <w:rStyle w:val="Hyperlink"/>
            <w:rFonts w:asciiTheme="minorHAnsi" w:hAnsiTheme="minorHAnsi" w:cstheme="minorHAnsi"/>
          </w:rPr>
          <w:t>www.scottishhumanrights.com</w:t>
        </w:r>
      </w:hyperlink>
    </w:p>
  </w:footnote>
  <w:footnote w:id="17">
    <w:p w14:paraId="77C9AC9B" w14:textId="7F4B4BBE" w:rsidR="008C1D3C" w:rsidRPr="00012AA6" w:rsidRDefault="008C1D3C" w:rsidP="00164C88">
      <w:pPr>
        <w:pStyle w:val="FootnoteText"/>
        <w:spacing w:after="0" w:line="240" w:lineRule="auto"/>
        <w:rPr>
          <w:rFonts w:asciiTheme="minorHAnsi" w:hAnsiTheme="minorHAnsi" w:cstheme="minorHAnsi"/>
        </w:rPr>
      </w:pPr>
      <w:r w:rsidRPr="00012AA6">
        <w:rPr>
          <w:rStyle w:val="FootnoteReference"/>
          <w:rFonts w:asciiTheme="minorHAnsi" w:hAnsiTheme="minorHAnsi" w:cstheme="minorHAnsi"/>
        </w:rPr>
        <w:footnoteRef/>
      </w:r>
      <w:r w:rsidRPr="00012AA6">
        <w:rPr>
          <w:rFonts w:asciiTheme="minorHAnsi" w:hAnsiTheme="minorHAnsi" w:cstheme="minorHAnsi"/>
        </w:rPr>
        <w:t xml:space="preserve"> Belgrade Principle 31</w:t>
      </w:r>
      <w:r w:rsidR="001C4FD6">
        <w:rPr>
          <w:rFonts w:asciiTheme="minorHAnsi" w:hAnsiTheme="minorHAnsi" w:cstheme="minorHAnsi"/>
        </w:rPr>
        <w:t>.</w:t>
      </w:r>
    </w:p>
  </w:footnote>
  <w:footnote w:id="18">
    <w:p w14:paraId="0EEFA668" w14:textId="77777777" w:rsidR="008C1D3C" w:rsidRPr="00012AA6" w:rsidRDefault="008C1D3C" w:rsidP="00164C88">
      <w:pPr>
        <w:autoSpaceDE w:val="0"/>
        <w:autoSpaceDN w:val="0"/>
        <w:adjustRightInd w:val="0"/>
        <w:rPr>
          <w:rFonts w:asciiTheme="minorHAnsi" w:hAnsiTheme="minorHAnsi" w:cstheme="minorHAnsi"/>
          <w:sz w:val="20"/>
          <w:szCs w:val="20"/>
        </w:rPr>
      </w:pPr>
      <w:r w:rsidRPr="00012AA6">
        <w:rPr>
          <w:rStyle w:val="FootnoteReference"/>
          <w:rFonts w:asciiTheme="minorHAnsi" w:hAnsiTheme="minorHAnsi" w:cstheme="minorHAnsi"/>
          <w:sz w:val="20"/>
          <w:szCs w:val="20"/>
        </w:rPr>
        <w:footnoteRef/>
      </w:r>
      <w:r w:rsidRPr="00012AA6">
        <w:rPr>
          <w:rFonts w:asciiTheme="minorHAnsi" w:hAnsiTheme="minorHAnsi" w:cstheme="minorHAnsi"/>
          <w:sz w:val="20"/>
          <w:szCs w:val="20"/>
        </w:rPr>
        <w:t xml:space="preserve"> </w:t>
      </w:r>
      <w:r w:rsidRPr="00012AA6">
        <w:rPr>
          <w:rFonts w:asciiTheme="minorHAnsi" w:hAnsiTheme="minorHAnsi" w:cstheme="minorHAnsi"/>
          <w:iCs/>
          <w:sz w:val="20"/>
          <w:szCs w:val="20"/>
          <w:lang w:eastAsia="en-GB"/>
        </w:rPr>
        <w:t>UN Human Rights Council Resolution 22/15 (2013).</w:t>
      </w:r>
    </w:p>
  </w:footnote>
  <w:footnote w:id="19">
    <w:p w14:paraId="1ACF8D12" w14:textId="77777777" w:rsidR="008C1D3C" w:rsidRPr="00012AA6" w:rsidRDefault="008C1D3C" w:rsidP="00164C88">
      <w:pPr>
        <w:pStyle w:val="FootnoteText"/>
        <w:spacing w:after="0" w:line="240" w:lineRule="auto"/>
        <w:rPr>
          <w:rFonts w:asciiTheme="minorHAnsi" w:hAnsiTheme="minorHAnsi" w:cstheme="minorHAnsi"/>
        </w:rPr>
      </w:pPr>
      <w:r w:rsidRPr="00012AA6">
        <w:rPr>
          <w:rStyle w:val="FootnoteReference"/>
          <w:rFonts w:asciiTheme="minorHAnsi" w:hAnsiTheme="minorHAnsi" w:cstheme="minorHAnsi"/>
        </w:rPr>
        <w:footnoteRef/>
      </w:r>
      <w:r w:rsidRPr="00012AA6">
        <w:rPr>
          <w:rFonts w:asciiTheme="minorHAnsi" w:hAnsiTheme="minorHAnsi" w:cstheme="minorHAnsi"/>
        </w:rPr>
        <w:t xml:space="preserve"> </w:t>
      </w:r>
      <w:hyperlink r:id="rId8" w:history="1">
        <w:r w:rsidRPr="00012AA6">
          <w:rPr>
            <w:rStyle w:val="Hyperlink"/>
            <w:rFonts w:asciiTheme="minorHAnsi" w:hAnsiTheme="minorHAnsi" w:cstheme="minorHAnsi"/>
            <w:color w:val="auto"/>
          </w:rPr>
          <w:t>http://www.scottishhumanrights.com/international/international-treaty-monitoring/</w:t>
        </w:r>
      </w:hyperlink>
    </w:p>
  </w:footnote>
  <w:footnote w:id="20">
    <w:p w14:paraId="2763A23D" w14:textId="77777777" w:rsidR="008C1D3C" w:rsidRPr="00012AA6" w:rsidRDefault="008C1D3C" w:rsidP="00164C88">
      <w:pPr>
        <w:pStyle w:val="FootnoteText"/>
        <w:spacing w:after="0" w:line="240" w:lineRule="auto"/>
        <w:rPr>
          <w:rFonts w:asciiTheme="minorHAnsi" w:hAnsiTheme="minorHAnsi" w:cstheme="minorHAnsi"/>
        </w:rPr>
      </w:pPr>
      <w:r w:rsidRPr="00012AA6">
        <w:rPr>
          <w:rStyle w:val="FootnoteReference"/>
          <w:rFonts w:asciiTheme="minorHAnsi" w:hAnsiTheme="minorHAnsi" w:cstheme="minorHAnsi"/>
        </w:rPr>
        <w:footnoteRef/>
      </w:r>
      <w:r w:rsidRPr="00012AA6">
        <w:rPr>
          <w:rFonts w:asciiTheme="minorHAnsi" w:hAnsiTheme="minorHAnsi" w:cstheme="minorHAnsi"/>
        </w:rPr>
        <w:t xml:space="preserve"> See: </w:t>
      </w:r>
      <w:hyperlink r:id="rId9" w:history="1">
        <w:r w:rsidRPr="00012AA6">
          <w:rPr>
            <w:rStyle w:val="Hyperlink"/>
            <w:rFonts w:asciiTheme="minorHAnsi" w:hAnsiTheme="minorHAnsi" w:cstheme="minorHAnsi"/>
            <w:color w:val="auto"/>
          </w:rPr>
          <w:t>http://www.ohchr.org/EN/Countries/ENACARegion/Pages/GBIndex.aspx</w:t>
        </w:r>
      </w:hyperlink>
    </w:p>
  </w:footnote>
  <w:footnote w:id="21">
    <w:p w14:paraId="3453C891" w14:textId="77777777" w:rsidR="008C1D3C" w:rsidRPr="00012AA6" w:rsidRDefault="008C1D3C" w:rsidP="00164C88">
      <w:pPr>
        <w:pStyle w:val="FootnoteText"/>
        <w:spacing w:after="0" w:line="240" w:lineRule="auto"/>
        <w:rPr>
          <w:rFonts w:asciiTheme="minorHAnsi" w:hAnsiTheme="minorHAnsi" w:cstheme="minorHAnsi"/>
        </w:rPr>
      </w:pPr>
      <w:r w:rsidRPr="00012AA6">
        <w:rPr>
          <w:rStyle w:val="FootnoteReference"/>
          <w:rFonts w:asciiTheme="minorHAnsi" w:hAnsiTheme="minorHAnsi" w:cstheme="minorHAnsi"/>
        </w:rPr>
        <w:footnoteRef/>
      </w:r>
      <w:r w:rsidRPr="00012AA6">
        <w:rPr>
          <w:rFonts w:asciiTheme="minorHAnsi" w:hAnsiTheme="minorHAnsi" w:cstheme="minorHAnsi"/>
        </w:rPr>
        <w:t xml:space="preserve"> See: </w:t>
      </w:r>
      <w:hyperlink r:id="rId10" w:history="1">
        <w:r w:rsidRPr="00012AA6">
          <w:rPr>
            <w:rStyle w:val="Hyperlink"/>
            <w:rFonts w:asciiTheme="minorHAnsi" w:hAnsiTheme="minorHAnsi" w:cstheme="minorHAnsi"/>
            <w:color w:val="auto"/>
          </w:rPr>
          <w:t>https://beta.gov.scot/policies/human-rights/our-international-obligations/</w:t>
        </w:r>
      </w:hyperlink>
    </w:p>
  </w:footnote>
  <w:footnote w:id="22">
    <w:p w14:paraId="0D422451" w14:textId="06A5C2F2" w:rsidR="008C1D3C" w:rsidRPr="00012AA6" w:rsidRDefault="008C1D3C">
      <w:pPr>
        <w:pStyle w:val="FootnoteText"/>
        <w:rPr>
          <w:rFonts w:asciiTheme="minorHAnsi" w:hAnsiTheme="minorHAnsi" w:cstheme="minorHAnsi"/>
        </w:rPr>
      </w:pPr>
      <w:r w:rsidRPr="00012AA6">
        <w:rPr>
          <w:rStyle w:val="FootnoteReference"/>
          <w:rFonts w:asciiTheme="minorHAnsi" w:hAnsiTheme="minorHAnsi" w:cstheme="minorHAnsi"/>
        </w:rPr>
        <w:footnoteRef/>
      </w:r>
      <w:r w:rsidRPr="00012AA6">
        <w:rPr>
          <w:rFonts w:asciiTheme="minorHAnsi" w:hAnsiTheme="minorHAnsi" w:cstheme="minorHAnsi"/>
        </w:rPr>
        <w:t xml:space="preserve"> </w:t>
      </w:r>
      <w:hyperlink r:id="rId11" w:history="1">
        <w:r w:rsidRPr="009E3CD4">
          <w:rPr>
            <w:rFonts w:asciiTheme="minorHAnsi" w:hAnsiTheme="minorHAnsi" w:cstheme="minorHAnsi"/>
            <w:lang w:eastAsia="en-GB"/>
          </w:rPr>
          <w:t>UNHRC Resolution 30/14 'Contribution of parliaments to the work of the Human Rights Council and its universal periodic review' (1 October 2015)</w:t>
        </w:r>
      </w:hyperlink>
      <w:r w:rsidRPr="00012AA6">
        <w:rPr>
          <w:rFonts w:asciiTheme="minorHAnsi" w:hAnsiTheme="minorHAnsi" w:cstheme="minorHAnsi"/>
          <w:lang w:eastAsia="en-GB"/>
        </w:rPr>
        <w:t xml:space="preserve">; </w:t>
      </w:r>
      <w:hyperlink r:id="rId12" w:history="1">
        <w:r w:rsidRPr="009E3CD4">
          <w:rPr>
            <w:rFonts w:asciiTheme="minorHAnsi" w:hAnsiTheme="minorHAnsi" w:cstheme="minorHAnsi"/>
            <w:lang w:eastAsia="en-GB"/>
          </w:rPr>
          <w:t>Opening Statement by Deputy High Commissioner for Human Rights Flavia Pansieri at the Side Event on the role of Parliaments in the work of the HRC, in particular the UPR (22 June 2015)</w:t>
        </w:r>
      </w:hyperlink>
      <w:r w:rsidR="001C4FD6">
        <w:rPr>
          <w:rFonts w:asciiTheme="minorHAnsi" w:hAnsiTheme="minorHAnsi" w:cstheme="minorHAnsi"/>
          <w:lang w:eastAsia="en-GB"/>
        </w:rPr>
        <w:t>.</w:t>
      </w:r>
    </w:p>
    <w:p w14:paraId="3D77EF66" w14:textId="77777777" w:rsidR="008C1D3C" w:rsidRPr="00012AA6" w:rsidRDefault="008C1D3C">
      <w:pPr>
        <w:pStyle w:val="FootnoteText"/>
      </w:pPr>
    </w:p>
  </w:footnote>
  <w:footnote w:id="23">
    <w:p w14:paraId="76827BE8" w14:textId="57C10CBE" w:rsidR="001E6B0B" w:rsidRDefault="001E6B0B" w:rsidP="001E6B0B">
      <w:pPr>
        <w:pStyle w:val="FootnoteText"/>
        <w:spacing w:after="0" w:line="240" w:lineRule="auto"/>
      </w:pPr>
      <w:r w:rsidRPr="001E6B0B">
        <w:rPr>
          <w:rStyle w:val="FootnoteReference"/>
        </w:rPr>
        <w:footnoteRef/>
      </w:r>
      <w:r w:rsidRPr="001E6B0B">
        <w:rPr>
          <w:rFonts w:asciiTheme="minorHAnsi" w:hAnsiTheme="minorHAnsi" w:cstheme="minorHAnsi"/>
        </w:rPr>
        <w:t xml:space="preserve"> </w:t>
      </w:r>
      <w:hyperlink r:id="rId13" w:history="1">
        <w:r w:rsidRPr="001E6B0B">
          <w:rPr>
            <w:rFonts w:asciiTheme="minorHAnsi" w:hAnsiTheme="minorHAnsi" w:cstheme="minorHAnsi"/>
            <w:u w:val="single"/>
          </w:rPr>
          <w:t>http://www.ipu.org/PDF/publications/hrights-en.pdf</w:t>
        </w:r>
      </w:hyperlink>
      <w:r w:rsidRPr="001E6B0B">
        <w:rPr>
          <w:rFonts w:asciiTheme="minorHAnsi" w:hAnsiTheme="minorHAnsi" w:cstheme="minorHAnsi"/>
        </w:rPr>
        <w:t xml:space="preserve"> </w:t>
      </w:r>
    </w:p>
  </w:footnote>
  <w:footnote w:id="24">
    <w:p w14:paraId="282F8112" w14:textId="65B8B5CE" w:rsidR="003E0EAA" w:rsidRDefault="003E0EAA">
      <w:pPr>
        <w:pStyle w:val="FootnoteText"/>
      </w:pPr>
      <w:r>
        <w:rPr>
          <w:rStyle w:val="FootnoteReference"/>
        </w:rPr>
        <w:footnoteRef/>
      </w:r>
      <w:r>
        <w:t xml:space="preserve"> </w:t>
      </w:r>
      <w:r w:rsidRPr="003E0EAA">
        <w:rPr>
          <w:rFonts w:asciiTheme="minorHAnsi" w:hAnsiTheme="minorHAnsi" w:cstheme="minorHAnsi"/>
          <w:u w:val="single"/>
        </w:rPr>
        <w:t>http://www.ibanet.org/Human_Rights_Institute/About_the_HRI/HRI_Activities/Parliamentary_Strengthening.aspx</w:t>
      </w:r>
    </w:p>
  </w:footnote>
  <w:footnote w:id="25">
    <w:p w14:paraId="3D27E9D5" w14:textId="20346867" w:rsidR="008C1D3C" w:rsidRPr="00012AA6" w:rsidRDefault="008C1D3C" w:rsidP="00164C88">
      <w:pPr>
        <w:pStyle w:val="FootnoteText"/>
        <w:spacing w:after="0" w:line="240" w:lineRule="auto"/>
        <w:rPr>
          <w:rFonts w:asciiTheme="minorHAnsi" w:hAnsiTheme="minorHAnsi" w:cstheme="minorHAnsi"/>
        </w:rPr>
      </w:pPr>
      <w:r w:rsidRPr="00012AA6">
        <w:rPr>
          <w:rStyle w:val="FootnoteReference"/>
          <w:rFonts w:asciiTheme="minorHAnsi" w:hAnsiTheme="minorHAnsi" w:cstheme="minorHAnsi"/>
        </w:rPr>
        <w:footnoteRef/>
      </w:r>
      <w:r w:rsidRPr="00012AA6">
        <w:rPr>
          <w:rFonts w:asciiTheme="minorHAnsi" w:hAnsiTheme="minorHAnsi" w:cstheme="minorHAnsi"/>
        </w:rPr>
        <w:t xml:space="preserve"> Article 7 United Nations Declaration on Human Rights Education and Training, General Assembly resolution 66/137</w:t>
      </w:r>
      <w:r w:rsidR="001C4FD6">
        <w:rPr>
          <w:rFonts w:asciiTheme="minorHAnsi" w:hAnsiTheme="minorHAnsi" w:cstheme="minorHAnsi"/>
        </w:rPr>
        <w:t>.</w:t>
      </w:r>
    </w:p>
  </w:footnote>
  <w:footnote w:id="26">
    <w:p w14:paraId="3F4258AF" w14:textId="77777777" w:rsidR="008C1D3C" w:rsidRPr="00012AA6" w:rsidRDefault="008C1D3C" w:rsidP="00164C88">
      <w:pPr>
        <w:autoSpaceDE w:val="0"/>
        <w:autoSpaceDN w:val="0"/>
        <w:adjustRightInd w:val="0"/>
        <w:rPr>
          <w:rFonts w:asciiTheme="minorHAnsi" w:hAnsiTheme="minorHAnsi" w:cstheme="minorHAnsi"/>
          <w:bCs/>
          <w:sz w:val="20"/>
          <w:szCs w:val="20"/>
        </w:rPr>
      </w:pPr>
      <w:r w:rsidRPr="00012AA6">
        <w:rPr>
          <w:rStyle w:val="FootnoteReference"/>
          <w:rFonts w:asciiTheme="minorHAnsi" w:hAnsiTheme="minorHAnsi" w:cstheme="minorHAnsi"/>
          <w:sz w:val="20"/>
          <w:szCs w:val="20"/>
        </w:rPr>
        <w:footnoteRef/>
      </w:r>
      <w:r w:rsidRPr="00012AA6">
        <w:rPr>
          <w:rFonts w:asciiTheme="minorHAnsi" w:hAnsiTheme="minorHAnsi" w:cstheme="minorHAnsi"/>
          <w:sz w:val="20"/>
          <w:szCs w:val="20"/>
        </w:rPr>
        <w:t xml:space="preserve"> Report of the High Commissioner for Human Rights on implementation of economic, social and cultural rights; 8 June 2009; E/2009/90; para 33</w:t>
      </w:r>
    </w:p>
  </w:footnote>
  <w:footnote w:id="27">
    <w:p w14:paraId="6F511646" w14:textId="4916001D" w:rsidR="008C1D3C" w:rsidRPr="00012AA6" w:rsidRDefault="008C1D3C" w:rsidP="00164C88">
      <w:pPr>
        <w:pStyle w:val="FootnoteText"/>
        <w:spacing w:after="0" w:line="240" w:lineRule="auto"/>
        <w:rPr>
          <w:rFonts w:asciiTheme="minorHAnsi" w:hAnsiTheme="minorHAnsi" w:cstheme="minorHAnsi"/>
        </w:rPr>
      </w:pPr>
      <w:r w:rsidRPr="00012AA6">
        <w:rPr>
          <w:rStyle w:val="FootnoteReference"/>
          <w:rFonts w:asciiTheme="minorHAnsi" w:hAnsiTheme="minorHAnsi" w:cstheme="minorHAnsi"/>
        </w:rPr>
        <w:footnoteRef/>
      </w:r>
      <w:r w:rsidRPr="00012AA6">
        <w:rPr>
          <w:rFonts w:asciiTheme="minorHAnsi" w:hAnsiTheme="minorHAnsi" w:cstheme="minorHAnsi"/>
        </w:rPr>
        <w:t xml:space="preserve">The UN Convention on the Rights of Persons with Disabilities also includes procedural obligations of participation requiring that in other decision-making processes concerning issues relating to persons with disabilities States “shall closely consult with and actively involve persons with disabilities, including children with disabilities, through their representative organisations” (article 4 (3)). Article 8 of the ECHR also confers a right of participation in decision making in some circumstances where Article 8 rights are at stake </w:t>
      </w:r>
      <w:r w:rsidR="001C4FD6">
        <w:rPr>
          <w:rFonts w:asciiTheme="minorHAnsi" w:hAnsiTheme="minorHAnsi" w:cstheme="minorHAnsi"/>
        </w:rPr>
        <w:t>e</w:t>
      </w:r>
      <w:r w:rsidRPr="00012AA6">
        <w:rPr>
          <w:rFonts w:asciiTheme="minorHAnsi" w:hAnsiTheme="minorHAnsi" w:cstheme="minorHAnsi"/>
        </w:rPr>
        <w:t xml:space="preserve">.g. </w:t>
      </w:r>
      <w:r w:rsidRPr="001C4FD6">
        <w:rPr>
          <w:rFonts w:asciiTheme="minorHAnsi" w:hAnsiTheme="minorHAnsi" w:cstheme="minorHAnsi"/>
          <w:i/>
        </w:rPr>
        <w:t>Taskin and other v. Turkey</w:t>
      </w:r>
      <w:r w:rsidRPr="00012AA6">
        <w:rPr>
          <w:rFonts w:asciiTheme="minorHAnsi" w:hAnsiTheme="minorHAnsi" w:cstheme="minorHAnsi"/>
        </w:rPr>
        <w:t xml:space="preserve"> (Application no. 46117/99), 10 November 2004 regarding environmental matters; </w:t>
      </w:r>
      <w:r w:rsidRPr="001C4FD6">
        <w:rPr>
          <w:rFonts w:asciiTheme="minorHAnsi" w:hAnsiTheme="minorHAnsi" w:cstheme="minorHAnsi"/>
          <w:i/>
        </w:rPr>
        <w:t xml:space="preserve">McMichael v United Kingdom </w:t>
      </w:r>
      <w:hyperlink r:id="rId14" w:tooltip="blocked::http://www.bailii.org/cgi-bin/redirect.cgi?path=/eu/cases/ECHR/1995/8.html Link to BAILII version" w:history="1">
        <w:r w:rsidRPr="00012AA6">
          <w:rPr>
            <w:rFonts w:asciiTheme="minorHAnsi" w:hAnsiTheme="minorHAnsi" w:cstheme="minorHAnsi"/>
          </w:rPr>
          <w:t>(1995) 20 EHRR 205</w:t>
        </w:r>
      </w:hyperlink>
      <w:r w:rsidRPr="00012AA6">
        <w:rPr>
          <w:rFonts w:asciiTheme="minorHAnsi" w:hAnsiTheme="minorHAnsi" w:cstheme="minorHAnsi"/>
        </w:rPr>
        <w:t xml:space="preserve">; </w:t>
      </w:r>
      <w:r w:rsidRPr="001C4FD6">
        <w:rPr>
          <w:rFonts w:asciiTheme="minorHAnsi" w:hAnsiTheme="minorHAnsi" w:cstheme="minorHAnsi"/>
          <w:i/>
        </w:rPr>
        <w:t>TP&amp;KM v UK</w:t>
      </w:r>
      <w:r w:rsidRPr="00012AA6">
        <w:rPr>
          <w:rFonts w:asciiTheme="minorHAnsi" w:hAnsiTheme="minorHAnsi" w:cstheme="minorHAnsi"/>
        </w:rPr>
        <w:t xml:space="preserve"> (Application No. 28945/95 – Judgment 10 May 2001)</w:t>
      </w:r>
      <w:r>
        <w:rPr>
          <w:rFonts w:asciiTheme="minorHAnsi" w:hAnsiTheme="minorHAnsi" w:cstheme="minorHAns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0806E" w14:textId="77777777" w:rsidR="008C1D3C" w:rsidRPr="0067486A" w:rsidRDefault="008C1D3C" w:rsidP="0067486A">
    <w:pPr>
      <w:pStyle w:val="Header"/>
      <w:tabs>
        <w:tab w:val="clear" w:pos="4153"/>
        <w:tab w:val="clear" w:pos="8306"/>
        <w:tab w:val="center" w:pos="4500"/>
        <w:tab w:val="right" w:pos="9000"/>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2C36E5"/>
    <w:multiLevelType w:val="hybridMultilevel"/>
    <w:tmpl w:val="135ACD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DF7C44E"/>
    <w:multiLevelType w:val="hybridMultilevel"/>
    <w:tmpl w:val="53A32D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9"/>
    <w:multiLevelType w:val="singleLevel"/>
    <w:tmpl w:val="A308026A"/>
    <w:lvl w:ilvl="0">
      <w:start w:val="1"/>
      <w:numFmt w:val="bullet"/>
      <w:pStyle w:val="ListBullet"/>
      <w:lvlText w:val=""/>
      <w:lvlJc w:val="left"/>
      <w:pPr>
        <w:ind w:left="360" w:hanging="360"/>
      </w:pPr>
      <w:rPr>
        <w:rFonts w:ascii="Symbol" w:hAnsi="Symbol" w:hint="default"/>
      </w:rPr>
    </w:lvl>
  </w:abstractNum>
  <w:abstractNum w:abstractNumId="3">
    <w:nsid w:val="FFFFFFFB"/>
    <w:multiLevelType w:val="multilevel"/>
    <w:tmpl w:val="FFFFFFFF"/>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nsid w:val="055003DB"/>
    <w:multiLevelType w:val="hybridMultilevel"/>
    <w:tmpl w:val="50B4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692DA2"/>
    <w:multiLevelType w:val="multilevel"/>
    <w:tmpl w:val="0046C2F8"/>
    <w:lvl w:ilvl="0">
      <w:start w:val="1"/>
      <w:numFmt w:val="decimal"/>
      <w:lvlText w:val="%1."/>
      <w:lvlJc w:val="left"/>
      <w:pPr>
        <w:ind w:left="360" w:hanging="360"/>
      </w:pPr>
      <w:rPr>
        <w:b/>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4487B62"/>
    <w:multiLevelType w:val="multilevel"/>
    <w:tmpl w:val="4D56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77771E"/>
    <w:multiLevelType w:val="multilevel"/>
    <w:tmpl w:val="A9A0D53C"/>
    <w:lvl w:ilvl="0">
      <w:start w:val="1"/>
      <w:numFmt w:val="decimal"/>
      <w:lvlText w:val="%1."/>
      <w:lvlJc w:val="left"/>
      <w:pPr>
        <w:ind w:left="360" w:hanging="360"/>
      </w:pPr>
      <w:rPr>
        <w:b/>
      </w:rPr>
    </w:lvl>
    <w:lvl w:ilvl="1">
      <w:start w:val="1"/>
      <w:numFmt w:val="decimal"/>
      <w:lvlText w:val="%1.%2."/>
      <w:lvlJc w:val="left"/>
      <w:pPr>
        <w:ind w:left="792" w:hanging="432"/>
      </w:pPr>
      <w:rPr>
        <w:i w:val="0"/>
      </w:r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4825EFC"/>
    <w:multiLevelType w:val="multilevel"/>
    <w:tmpl w:val="61E0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6A326C"/>
    <w:multiLevelType w:val="hybridMultilevel"/>
    <w:tmpl w:val="3AF6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1">
    <w:nsid w:val="71EA63CD"/>
    <w:multiLevelType w:val="hybridMultilevel"/>
    <w:tmpl w:val="ED7686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3"/>
  </w:num>
  <w:num w:numId="3">
    <w:abstractNumId w:val="3"/>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4"/>
  </w:num>
  <w:num w:numId="15">
    <w:abstractNumId w:val="1"/>
  </w:num>
  <w:num w:numId="16">
    <w:abstractNumId w:val="0"/>
  </w:num>
  <w:num w:numId="17">
    <w:abstractNumId w:val="6"/>
  </w:num>
  <w:num w:numId="18">
    <w:abstractNumId w:val="8"/>
  </w:num>
  <w:num w:numId="19">
    <w:abstractNumId w:val="11"/>
  </w:num>
  <w:num w:numId="20">
    <w:abstractNumId w:val="9"/>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94"/>
    <w:rsid w:val="00003168"/>
    <w:rsid w:val="00012AA6"/>
    <w:rsid w:val="00025D08"/>
    <w:rsid w:val="00027A3A"/>
    <w:rsid w:val="0003104B"/>
    <w:rsid w:val="00052C91"/>
    <w:rsid w:val="000A02E0"/>
    <w:rsid w:val="000B745D"/>
    <w:rsid w:val="000C28A9"/>
    <w:rsid w:val="000C79B9"/>
    <w:rsid w:val="00100021"/>
    <w:rsid w:val="00114972"/>
    <w:rsid w:val="001267F7"/>
    <w:rsid w:val="0012785D"/>
    <w:rsid w:val="00151EB3"/>
    <w:rsid w:val="00157346"/>
    <w:rsid w:val="001641F4"/>
    <w:rsid w:val="00164C88"/>
    <w:rsid w:val="00192DC7"/>
    <w:rsid w:val="00195520"/>
    <w:rsid w:val="001A1DB7"/>
    <w:rsid w:val="001A5FBF"/>
    <w:rsid w:val="001B60A8"/>
    <w:rsid w:val="001B6D69"/>
    <w:rsid w:val="001C4FD6"/>
    <w:rsid w:val="001D130C"/>
    <w:rsid w:val="001D2577"/>
    <w:rsid w:val="001D7909"/>
    <w:rsid w:val="001E6B0B"/>
    <w:rsid w:val="001F6276"/>
    <w:rsid w:val="00224485"/>
    <w:rsid w:val="002622D3"/>
    <w:rsid w:val="00263994"/>
    <w:rsid w:val="00272F9B"/>
    <w:rsid w:val="00294FB1"/>
    <w:rsid w:val="002B358D"/>
    <w:rsid w:val="002F0398"/>
    <w:rsid w:val="002F3688"/>
    <w:rsid w:val="003053FB"/>
    <w:rsid w:val="00310519"/>
    <w:rsid w:val="003245DB"/>
    <w:rsid w:val="00365561"/>
    <w:rsid w:val="003701F2"/>
    <w:rsid w:val="00391CC5"/>
    <w:rsid w:val="003A1B84"/>
    <w:rsid w:val="003A5DC8"/>
    <w:rsid w:val="003E0EAA"/>
    <w:rsid w:val="003F2479"/>
    <w:rsid w:val="004064FC"/>
    <w:rsid w:val="004078C7"/>
    <w:rsid w:val="00411FC4"/>
    <w:rsid w:val="004127B8"/>
    <w:rsid w:val="00426660"/>
    <w:rsid w:val="00432D43"/>
    <w:rsid w:val="0043665D"/>
    <w:rsid w:val="004458BF"/>
    <w:rsid w:val="004863C4"/>
    <w:rsid w:val="0049619A"/>
    <w:rsid w:val="004A5608"/>
    <w:rsid w:val="004B4AAF"/>
    <w:rsid w:val="004B512D"/>
    <w:rsid w:val="0050218A"/>
    <w:rsid w:val="005330E2"/>
    <w:rsid w:val="00592E5B"/>
    <w:rsid w:val="00593685"/>
    <w:rsid w:val="005A22E2"/>
    <w:rsid w:val="005B5B63"/>
    <w:rsid w:val="00603424"/>
    <w:rsid w:val="006176BF"/>
    <w:rsid w:val="00644F81"/>
    <w:rsid w:val="00656F58"/>
    <w:rsid w:val="00660A64"/>
    <w:rsid w:val="006745A5"/>
    <w:rsid w:val="0067486A"/>
    <w:rsid w:val="00690D21"/>
    <w:rsid w:val="006949EF"/>
    <w:rsid w:val="006A0F91"/>
    <w:rsid w:val="006D26F7"/>
    <w:rsid w:val="006D37B3"/>
    <w:rsid w:val="006E112C"/>
    <w:rsid w:val="0071265C"/>
    <w:rsid w:val="00715B68"/>
    <w:rsid w:val="007218BC"/>
    <w:rsid w:val="007B4A77"/>
    <w:rsid w:val="007D2AAB"/>
    <w:rsid w:val="007E058E"/>
    <w:rsid w:val="00820772"/>
    <w:rsid w:val="00832884"/>
    <w:rsid w:val="00832F93"/>
    <w:rsid w:val="00844EE7"/>
    <w:rsid w:val="008573CE"/>
    <w:rsid w:val="0087545D"/>
    <w:rsid w:val="00892D0E"/>
    <w:rsid w:val="008C01C3"/>
    <w:rsid w:val="008C1D3C"/>
    <w:rsid w:val="008D0FA4"/>
    <w:rsid w:val="008F31C6"/>
    <w:rsid w:val="008F6CA5"/>
    <w:rsid w:val="009408B9"/>
    <w:rsid w:val="00952710"/>
    <w:rsid w:val="0096509A"/>
    <w:rsid w:val="009A1750"/>
    <w:rsid w:val="009B4AE3"/>
    <w:rsid w:val="009D0B3B"/>
    <w:rsid w:val="009E1860"/>
    <w:rsid w:val="009E3CD4"/>
    <w:rsid w:val="009F71B8"/>
    <w:rsid w:val="009F7F3A"/>
    <w:rsid w:val="00A033CB"/>
    <w:rsid w:val="00A4318E"/>
    <w:rsid w:val="00A45EED"/>
    <w:rsid w:val="00A545FF"/>
    <w:rsid w:val="00A56EBA"/>
    <w:rsid w:val="00A57C14"/>
    <w:rsid w:val="00A90A53"/>
    <w:rsid w:val="00A925B8"/>
    <w:rsid w:val="00A9547B"/>
    <w:rsid w:val="00AB54FF"/>
    <w:rsid w:val="00AB5862"/>
    <w:rsid w:val="00AC0C90"/>
    <w:rsid w:val="00AC310B"/>
    <w:rsid w:val="00AD188C"/>
    <w:rsid w:val="00AE01CB"/>
    <w:rsid w:val="00AE6D17"/>
    <w:rsid w:val="00B023D4"/>
    <w:rsid w:val="00B421E1"/>
    <w:rsid w:val="00B605A6"/>
    <w:rsid w:val="00B7413F"/>
    <w:rsid w:val="00B74BEF"/>
    <w:rsid w:val="00B860F8"/>
    <w:rsid w:val="00B93272"/>
    <w:rsid w:val="00B95573"/>
    <w:rsid w:val="00BB15B0"/>
    <w:rsid w:val="00BC7232"/>
    <w:rsid w:val="00BD67D9"/>
    <w:rsid w:val="00BE7279"/>
    <w:rsid w:val="00BE7CF9"/>
    <w:rsid w:val="00C06545"/>
    <w:rsid w:val="00C07418"/>
    <w:rsid w:val="00C31139"/>
    <w:rsid w:val="00C46C65"/>
    <w:rsid w:val="00C55D54"/>
    <w:rsid w:val="00C647EE"/>
    <w:rsid w:val="00C7032B"/>
    <w:rsid w:val="00C7438A"/>
    <w:rsid w:val="00C86FBA"/>
    <w:rsid w:val="00C92E9A"/>
    <w:rsid w:val="00CB455D"/>
    <w:rsid w:val="00CD568A"/>
    <w:rsid w:val="00D105E7"/>
    <w:rsid w:val="00D5415C"/>
    <w:rsid w:val="00D77652"/>
    <w:rsid w:val="00D95D32"/>
    <w:rsid w:val="00DB0AAC"/>
    <w:rsid w:val="00DD2D32"/>
    <w:rsid w:val="00DD7C47"/>
    <w:rsid w:val="00DE0530"/>
    <w:rsid w:val="00E01A2E"/>
    <w:rsid w:val="00E244AB"/>
    <w:rsid w:val="00E3599D"/>
    <w:rsid w:val="00E36759"/>
    <w:rsid w:val="00E42F2D"/>
    <w:rsid w:val="00E8512A"/>
    <w:rsid w:val="00EB608A"/>
    <w:rsid w:val="00ED4878"/>
    <w:rsid w:val="00F04A5E"/>
    <w:rsid w:val="00F20346"/>
    <w:rsid w:val="00F5640B"/>
    <w:rsid w:val="00F6271E"/>
    <w:rsid w:val="00F95B81"/>
    <w:rsid w:val="00FF0B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98"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7F3A"/>
    <w:pPr>
      <w:spacing w:after="0" w:line="240" w:lineRule="auto"/>
    </w:pPr>
    <w:rPr>
      <w:sz w:val="24"/>
      <w:szCs w:val="22"/>
      <w:lang w:eastAsia="en-US"/>
    </w:rPr>
  </w:style>
  <w:style w:type="paragraph" w:styleId="Heading1">
    <w:name w:val="heading 1"/>
    <w:basedOn w:val="Normal"/>
    <w:next w:val="Normal"/>
    <w:link w:val="Heading1Char"/>
    <w:qFormat/>
    <w:rsid w:val="008F31C6"/>
    <w:pPr>
      <w:tabs>
        <w:tab w:val="left" w:pos="720"/>
        <w:tab w:val="left" w:pos="1440"/>
        <w:tab w:val="left" w:pos="2160"/>
        <w:tab w:val="left" w:pos="2880"/>
        <w:tab w:val="left" w:pos="4680"/>
        <w:tab w:val="left" w:pos="5400"/>
        <w:tab w:val="right" w:pos="9000"/>
      </w:tabs>
      <w:spacing w:line="240" w:lineRule="atLeast"/>
      <w:jc w:val="both"/>
      <w:outlineLvl w:val="0"/>
    </w:pPr>
    <w:rPr>
      <w:b/>
      <w:kern w:val="24"/>
      <w:sz w:val="32"/>
      <w:szCs w:val="20"/>
    </w:rPr>
  </w:style>
  <w:style w:type="paragraph" w:styleId="Heading2">
    <w:name w:val="heading 2"/>
    <w:basedOn w:val="Normal"/>
    <w:next w:val="Normal"/>
    <w:link w:val="Heading2Char"/>
    <w:qFormat/>
    <w:rsid w:val="00195520"/>
    <w:pPr>
      <w:keepNext/>
      <w:spacing w:after="120"/>
      <w:outlineLvl w:val="1"/>
    </w:pPr>
    <w:rPr>
      <w:rFonts w:asciiTheme="majorHAnsi" w:eastAsiaTheme="majorEastAsia" w:hAnsiTheme="majorHAnsi" w:cstheme="majorBidi"/>
      <w:b/>
      <w:bCs/>
      <w:iCs/>
      <w:sz w:val="32"/>
      <w:szCs w:val="28"/>
    </w:rPr>
  </w:style>
  <w:style w:type="paragraph" w:styleId="Heading3">
    <w:name w:val="heading 3"/>
    <w:basedOn w:val="Normal"/>
    <w:next w:val="Normal"/>
    <w:link w:val="Heading3Char"/>
    <w:qFormat/>
    <w:rsid w:val="00195520"/>
    <w:pPr>
      <w:keepNext/>
      <w:spacing w:before="120" w:after="360"/>
      <w:outlineLvl w:val="2"/>
    </w:pPr>
    <w:rPr>
      <w:rFonts w:asciiTheme="majorHAnsi" w:eastAsiaTheme="majorEastAsia" w:hAnsiTheme="maj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365561"/>
    <w:pPr>
      <w:tabs>
        <w:tab w:val="center" w:pos="4153"/>
        <w:tab w:val="right" w:pos="8306"/>
      </w:tabs>
    </w:pPr>
  </w:style>
  <w:style w:type="paragraph" w:styleId="Footer">
    <w:name w:val="footer"/>
    <w:basedOn w:val="Normal"/>
    <w:link w:val="FooterChar"/>
    <w:uiPriority w:val="99"/>
    <w:rsid w:val="0067486A"/>
    <w:pPr>
      <w:tabs>
        <w:tab w:val="center" w:pos="4153"/>
        <w:tab w:val="right" w:pos="8306"/>
      </w:tabs>
    </w:pPr>
  </w:style>
  <w:style w:type="character" w:customStyle="1" w:styleId="Heading1Char">
    <w:name w:val="Heading 1 Char"/>
    <w:basedOn w:val="DefaultParagraphFont"/>
    <w:link w:val="Heading1"/>
    <w:rsid w:val="008F31C6"/>
    <w:rPr>
      <w:b/>
      <w:kern w:val="24"/>
      <w:sz w:val="32"/>
      <w:lang w:eastAsia="en-US"/>
    </w:rPr>
  </w:style>
  <w:style w:type="character" w:customStyle="1" w:styleId="Heading2Char">
    <w:name w:val="Heading 2 Char"/>
    <w:basedOn w:val="DefaultParagraphFont"/>
    <w:link w:val="Heading2"/>
    <w:rsid w:val="00195520"/>
    <w:rPr>
      <w:rFonts w:asciiTheme="majorHAnsi" w:eastAsiaTheme="majorEastAsia" w:hAnsiTheme="majorHAnsi" w:cstheme="majorBidi"/>
      <w:b/>
      <w:bCs/>
      <w:iCs/>
      <w:sz w:val="32"/>
      <w:szCs w:val="28"/>
    </w:rPr>
  </w:style>
  <w:style w:type="character" w:customStyle="1" w:styleId="Heading3Char">
    <w:name w:val="Heading 3 Char"/>
    <w:basedOn w:val="DefaultParagraphFont"/>
    <w:link w:val="Heading3"/>
    <w:rsid w:val="00195520"/>
    <w:rPr>
      <w:rFonts w:asciiTheme="majorHAnsi" w:eastAsiaTheme="majorEastAsia" w:hAnsiTheme="majorHAnsi" w:cstheme="majorBidi"/>
      <w:b/>
      <w:bCs/>
      <w:sz w:val="28"/>
      <w:szCs w:val="26"/>
    </w:rPr>
  </w:style>
  <w:style w:type="paragraph" w:styleId="ListBullet">
    <w:name w:val="List Bullet"/>
    <w:basedOn w:val="Normal"/>
    <w:uiPriority w:val="98"/>
    <w:qFormat/>
    <w:rsid w:val="00365561"/>
    <w:pPr>
      <w:numPr>
        <w:numId w:val="13"/>
      </w:numPr>
      <w:spacing w:after="120"/>
      <w:contextualSpacing/>
    </w:pPr>
    <w:rPr>
      <w:rFonts w:eastAsia="Arial"/>
    </w:rPr>
  </w:style>
  <w:style w:type="paragraph" w:styleId="Title">
    <w:name w:val="Title"/>
    <w:basedOn w:val="Normal"/>
    <w:next w:val="Normal"/>
    <w:link w:val="TitleChar"/>
    <w:uiPriority w:val="10"/>
    <w:qFormat/>
    <w:rsid w:val="00365561"/>
    <w:pPr>
      <w:spacing w:after="480"/>
      <w:contextualSpacing/>
    </w:pPr>
    <w:rPr>
      <w:rFonts w:asciiTheme="majorHAnsi" w:eastAsiaTheme="majorEastAsia" w:hAnsiTheme="majorHAnsi" w:cstheme="majorBidi"/>
      <w:b/>
      <w:spacing w:val="-10"/>
      <w:kern w:val="28"/>
      <w:sz w:val="48"/>
      <w:szCs w:val="56"/>
    </w:rPr>
  </w:style>
  <w:style w:type="character" w:customStyle="1" w:styleId="TitleChar">
    <w:name w:val="Title Char"/>
    <w:basedOn w:val="DefaultParagraphFont"/>
    <w:link w:val="Title"/>
    <w:uiPriority w:val="10"/>
    <w:rsid w:val="00365561"/>
    <w:rPr>
      <w:rFonts w:asciiTheme="majorHAnsi" w:eastAsiaTheme="majorEastAsia" w:hAnsiTheme="majorHAnsi" w:cstheme="majorBidi"/>
      <w:b/>
      <w:spacing w:val="-10"/>
      <w:kern w:val="28"/>
      <w:sz w:val="48"/>
      <w:szCs w:val="56"/>
    </w:rPr>
  </w:style>
  <w:style w:type="paragraph" w:styleId="Subtitle">
    <w:name w:val="Subtitle"/>
    <w:basedOn w:val="Normal"/>
    <w:next w:val="Normal"/>
    <w:link w:val="SubtitleChar"/>
    <w:uiPriority w:val="11"/>
    <w:qFormat/>
    <w:rsid w:val="00365561"/>
    <w:pPr>
      <w:numPr>
        <w:ilvl w:val="1"/>
      </w:numPr>
      <w:spacing w:after="240"/>
    </w:pPr>
    <w:rPr>
      <w:rFonts w:eastAsiaTheme="minorEastAsia" w:cstheme="minorBidi"/>
      <w:color w:val="000000" w:themeColor="text1"/>
      <w:spacing w:val="15"/>
      <w:sz w:val="36"/>
    </w:rPr>
  </w:style>
  <w:style w:type="character" w:customStyle="1" w:styleId="SubtitleChar">
    <w:name w:val="Subtitle Char"/>
    <w:basedOn w:val="DefaultParagraphFont"/>
    <w:link w:val="Subtitle"/>
    <w:uiPriority w:val="11"/>
    <w:rsid w:val="00365561"/>
    <w:rPr>
      <w:rFonts w:asciiTheme="minorHAnsi" w:eastAsiaTheme="minorEastAsia" w:hAnsiTheme="minorHAnsi" w:cstheme="minorBidi"/>
      <w:color w:val="000000" w:themeColor="text1"/>
      <w:spacing w:val="15"/>
      <w:sz w:val="36"/>
      <w:szCs w:val="22"/>
    </w:rPr>
  </w:style>
  <w:style w:type="paragraph" w:styleId="ListParagraph">
    <w:name w:val="List Paragraph"/>
    <w:basedOn w:val="Normal"/>
    <w:uiPriority w:val="34"/>
    <w:qFormat/>
    <w:rsid w:val="0087545D"/>
    <w:pPr>
      <w:ind w:left="720"/>
    </w:pPr>
    <w:rPr>
      <w:rFonts w:ascii="Calibri" w:hAnsi="Calibri"/>
      <w:sz w:val="22"/>
    </w:rPr>
  </w:style>
  <w:style w:type="character" w:styleId="Hyperlink">
    <w:name w:val="Hyperlink"/>
    <w:uiPriority w:val="99"/>
    <w:rsid w:val="006176BF"/>
    <w:rPr>
      <w:color w:val="0000FF"/>
      <w:u w:val="single"/>
    </w:rPr>
  </w:style>
  <w:style w:type="paragraph" w:styleId="FootnoteText">
    <w:name w:val="footnote text"/>
    <w:basedOn w:val="Normal"/>
    <w:link w:val="FootnoteTextChar"/>
    <w:rsid w:val="006176BF"/>
    <w:pPr>
      <w:suppressAutoHyphens/>
      <w:spacing w:after="200" w:line="276" w:lineRule="auto"/>
    </w:pPr>
    <w:rPr>
      <w:rFonts w:ascii="Calibri" w:eastAsia="Calibri" w:hAnsi="Calibri" w:cs="Calibri"/>
      <w:sz w:val="20"/>
      <w:szCs w:val="20"/>
      <w:lang w:eastAsia="zh-CN"/>
    </w:rPr>
  </w:style>
  <w:style w:type="character" w:customStyle="1" w:styleId="FootnoteTextChar">
    <w:name w:val="Footnote Text Char"/>
    <w:basedOn w:val="DefaultParagraphFont"/>
    <w:link w:val="FootnoteText"/>
    <w:rsid w:val="006176BF"/>
    <w:rPr>
      <w:rFonts w:ascii="Calibri" w:eastAsia="Calibri" w:hAnsi="Calibri" w:cs="Calibri"/>
      <w:lang w:eastAsia="zh-CN"/>
    </w:rPr>
  </w:style>
  <w:style w:type="character" w:styleId="FootnoteReference">
    <w:name w:val="footnote reference"/>
    <w:unhideWhenUsed/>
    <w:rsid w:val="006176BF"/>
    <w:rPr>
      <w:vertAlign w:val="superscript"/>
    </w:rPr>
  </w:style>
  <w:style w:type="paragraph" w:customStyle="1" w:styleId="Default">
    <w:name w:val="Default"/>
    <w:rsid w:val="006176BF"/>
    <w:pPr>
      <w:autoSpaceDE w:val="0"/>
      <w:autoSpaceDN w:val="0"/>
      <w:adjustRightInd w:val="0"/>
      <w:spacing w:after="0" w:line="240" w:lineRule="auto"/>
    </w:pPr>
    <w:rPr>
      <w:rFonts w:ascii="Trebuchet MS" w:eastAsia="Calibri" w:hAnsi="Trebuchet MS" w:cs="Trebuchet MS"/>
      <w:color w:val="000000"/>
      <w:sz w:val="24"/>
      <w:szCs w:val="24"/>
      <w:lang w:eastAsia="en-US"/>
    </w:rPr>
  </w:style>
  <w:style w:type="paragraph" w:customStyle="1" w:styleId="Footnotetext0">
    <w:name w:val="Foot note text"/>
    <w:rsid w:val="000C28A9"/>
    <w:pPr>
      <w:spacing w:after="0" w:line="240" w:lineRule="auto"/>
    </w:pPr>
    <w:rPr>
      <w:rFonts w:ascii="Times New Roman" w:eastAsia="ヒラギノ角ゴ Pro W3" w:hAnsi="Times New Roman"/>
      <w:color w:val="000000"/>
      <w:kern w:val="1"/>
    </w:rPr>
  </w:style>
  <w:style w:type="character" w:customStyle="1" w:styleId="WW-FootnoteReference1">
    <w:name w:val="WW-Footnote Reference1"/>
    <w:rsid w:val="000C28A9"/>
    <w:rPr>
      <w:color w:val="000000"/>
      <w:sz w:val="20"/>
      <w:vertAlign w:val="superscript"/>
    </w:rPr>
  </w:style>
  <w:style w:type="character" w:customStyle="1" w:styleId="FootnoteReference1">
    <w:name w:val="Footnote Reference1"/>
    <w:rsid w:val="000C28A9"/>
    <w:rPr>
      <w:color w:val="000000"/>
      <w:sz w:val="20"/>
      <w:vertAlign w:val="superscript"/>
    </w:rPr>
  </w:style>
  <w:style w:type="character" w:customStyle="1" w:styleId="WW-FootnoteReference123">
    <w:name w:val="WW-Footnote Reference123"/>
    <w:autoRedefine/>
    <w:rsid w:val="000C28A9"/>
    <w:rPr>
      <w:color w:val="000000"/>
      <w:sz w:val="20"/>
      <w:vertAlign w:val="superscript"/>
    </w:rPr>
  </w:style>
  <w:style w:type="character" w:styleId="CommentReference">
    <w:name w:val="annotation reference"/>
    <w:basedOn w:val="DefaultParagraphFont"/>
    <w:rsid w:val="000C28A9"/>
    <w:rPr>
      <w:sz w:val="16"/>
      <w:szCs w:val="16"/>
    </w:rPr>
  </w:style>
  <w:style w:type="paragraph" w:styleId="CommentText">
    <w:name w:val="annotation text"/>
    <w:basedOn w:val="Normal"/>
    <w:link w:val="CommentTextChar"/>
    <w:rsid w:val="000C28A9"/>
    <w:pPr>
      <w:spacing w:before="120" w:after="120" w:line="360" w:lineRule="auto"/>
      <w:jc w:val="both"/>
    </w:pPr>
    <w:rPr>
      <w:rFonts w:ascii="Times New Roman" w:hAnsi="Times New Roman"/>
      <w:sz w:val="20"/>
      <w:szCs w:val="20"/>
      <w:lang w:val="en-US"/>
    </w:rPr>
  </w:style>
  <w:style w:type="character" w:customStyle="1" w:styleId="CommentTextChar">
    <w:name w:val="Comment Text Char"/>
    <w:basedOn w:val="DefaultParagraphFont"/>
    <w:link w:val="CommentText"/>
    <w:rsid w:val="000C28A9"/>
    <w:rPr>
      <w:rFonts w:ascii="Times New Roman" w:hAnsi="Times New Roman"/>
      <w:lang w:val="en-US" w:eastAsia="en-US"/>
    </w:rPr>
  </w:style>
  <w:style w:type="paragraph" w:styleId="Quote">
    <w:name w:val="Quote"/>
    <w:link w:val="QuoteChar"/>
    <w:qFormat/>
    <w:rsid w:val="000C28A9"/>
    <w:pPr>
      <w:tabs>
        <w:tab w:val="left" w:pos="567"/>
      </w:tabs>
      <w:spacing w:before="120" w:after="120" w:line="240" w:lineRule="auto"/>
      <w:ind w:left="680"/>
    </w:pPr>
    <w:rPr>
      <w:rFonts w:ascii="Times New Roman" w:hAnsi="Times New Roman"/>
      <w:sz w:val="22"/>
    </w:rPr>
  </w:style>
  <w:style w:type="character" w:customStyle="1" w:styleId="QuoteChar">
    <w:name w:val="Quote Char"/>
    <w:basedOn w:val="DefaultParagraphFont"/>
    <w:link w:val="Quote"/>
    <w:rsid w:val="000C28A9"/>
    <w:rPr>
      <w:rFonts w:ascii="Times New Roman" w:hAnsi="Times New Roman"/>
      <w:sz w:val="22"/>
    </w:rPr>
  </w:style>
  <w:style w:type="paragraph" w:styleId="BalloonText">
    <w:name w:val="Balloon Text"/>
    <w:basedOn w:val="Normal"/>
    <w:link w:val="BalloonTextChar"/>
    <w:uiPriority w:val="99"/>
    <w:semiHidden/>
    <w:unhideWhenUsed/>
    <w:rsid w:val="000C28A9"/>
    <w:rPr>
      <w:rFonts w:ascii="Tahoma" w:hAnsi="Tahoma" w:cs="Tahoma"/>
      <w:sz w:val="16"/>
      <w:szCs w:val="16"/>
    </w:rPr>
  </w:style>
  <w:style w:type="character" w:customStyle="1" w:styleId="BalloonTextChar">
    <w:name w:val="Balloon Text Char"/>
    <w:basedOn w:val="DefaultParagraphFont"/>
    <w:link w:val="BalloonText"/>
    <w:uiPriority w:val="99"/>
    <w:semiHidden/>
    <w:rsid w:val="000C28A9"/>
    <w:rPr>
      <w:rFonts w:ascii="Tahoma" w:hAnsi="Tahoma" w:cs="Tahoma"/>
      <w:sz w:val="16"/>
      <w:szCs w:val="16"/>
      <w:lang w:eastAsia="en-US"/>
    </w:rPr>
  </w:style>
  <w:style w:type="paragraph" w:customStyle="1" w:styleId="Quote-list">
    <w:name w:val="Quote-list"/>
    <w:basedOn w:val="Quote"/>
    <w:rsid w:val="00C46C65"/>
    <w:pPr>
      <w:keepLines/>
      <w:contextualSpacing/>
    </w:pPr>
  </w:style>
  <w:style w:type="paragraph" w:styleId="CommentSubject">
    <w:name w:val="annotation subject"/>
    <w:basedOn w:val="CommentText"/>
    <w:next w:val="CommentText"/>
    <w:link w:val="CommentSubjectChar"/>
    <w:uiPriority w:val="99"/>
    <w:semiHidden/>
    <w:unhideWhenUsed/>
    <w:rsid w:val="00224485"/>
    <w:pPr>
      <w:spacing w:before="0" w:after="0" w:line="240" w:lineRule="auto"/>
      <w:jc w:val="left"/>
    </w:pPr>
    <w:rPr>
      <w:rFonts w:ascii="Arial" w:hAnsi="Arial"/>
      <w:b/>
      <w:bCs/>
      <w:lang w:val="en-GB"/>
    </w:rPr>
  </w:style>
  <w:style w:type="character" w:customStyle="1" w:styleId="CommentSubjectChar">
    <w:name w:val="Comment Subject Char"/>
    <w:basedOn w:val="CommentTextChar"/>
    <w:link w:val="CommentSubject"/>
    <w:uiPriority w:val="99"/>
    <w:semiHidden/>
    <w:rsid w:val="00224485"/>
    <w:rPr>
      <w:rFonts w:ascii="Times New Roman" w:hAnsi="Times New Roman"/>
      <w:b/>
      <w:bCs/>
      <w:lang w:val="en-US" w:eastAsia="en-US"/>
    </w:rPr>
  </w:style>
  <w:style w:type="paragraph" w:styleId="EndnoteText">
    <w:name w:val="endnote text"/>
    <w:link w:val="EndnoteTextChar"/>
    <w:rsid w:val="005A22E2"/>
    <w:pPr>
      <w:pBdr>
        <w:top w:val="nil"/>
        <w:left w:val="nil"/>
        <w:bottom w:val="nil"/>
        <w:right w:val="nil"/>
        <w:between w:val="nil"/>
        <w:bar w:val="nil"/>
      </w:pBdr>
      <w:suppressAutoHyphens/>
      <w:spacing w:after="0" w:line="240" w:lineRule="auto"/>
    </w:pPr>
    <w:rPr>
      <w:rFonts w:ascii="Times New Roman" w:hAnsi="Times New Roman"/>
      <w:color w:val="000000"/>
      <w:u w:color="000000"/>
      <w:bdr w:val="nil"/>
      <w:lang w:val="en-US"/>
    </w:rPr>
  </w:style>
  <w:style w:type="character" w:customStyle="1" w:styleId="EndnoteTextChar">
    <w:name w:val="Endnote Text Char"/>
    <w:basedOn w:val="DefaultParagraphFont"/>
    <w:link w:val="EndnoteText"/>
    <w:rsid w:val="005A22E2"/>
    <w:rPr>
      <w:rFonts w:ascii="Times New Roman" w:hAnsi="Times New Roman"/>
      <w:color w:val="000000"/>
      <w:u w:color="000000"/>
      <w:bdr w:val="nil"/>
      <w:lang w:val="en-US"/>
    </w:rPr>
  </w:style>
  <w:style w:type="character" w:styleId="EndnoteReference">
    <w:name w:val="endnote reference"/>
    <w:rsid w:val="005A22E2"/>
    <w:rPr>
      <w:vertAlign w:val="superscript"/>
    </w:rPr>
  </w:style>
  <w:style w:type="character" w:styleId="Strong">
    <w:name w:val="Strong"/>
    <w:basedOn w:val="DefaultParagraphFont"/>
    <w:uiPriority w:val="22"/>
    <w:qFormat/>
    <w:rsid w:val="0043665D"/>
    <w:rPr>
      <w:b/>
      <w:bCs/>
    </w:rPr>
  </w:style>
  <w:style w:type="paragraph" w:customStyle="1" w:styleId="Heading1A">
    <w:name w:val="Heading 1 A"/>
    <w:next w:val="Normal"/>
    <w:rsid w:val="008573CE"/>
    <w:pPr>
      <w:keepNext/>
      <w:widowControl w:val="0"/>
      <w:tabs>
        <w:tab w:val="left" w:pos="0"/>
      </w:tabs>
      <w:suppressAutoHyphens/>
      <w:spacing w:before="240" w:after="60" w:line="240" w:lineRule="auto"/>
      <w:outlineLvl w:val="0"/>
    </w:pPr>
    <w:rPr>
      <w:rFonts w:ascii="Arial Bold" w:eastAsia="ヒラギノ角ゴ Pro W3" w:hAnsi="Arial Bold"/>
      <w:color w:val="000000"/>
      <w:kern w:val="1"/>
      <w:sz w:val="32"/>
    </w:rPr>
  </w:style>
  <w:style w:type="character" w:customStyle="1" w:styleId="FooterChar">
    <w:name w:val="Footer Char"/>
    <w:basedOn w:val="DefaultParagraphFont"/>
    <w:link w:val="Footer"/>
    <w:uiPriority w:val="99"/>
    <w:rsid w:val="00C7438A"/>
    <w:rPr>
      <w:sz w:val="24"/>
      <w:szCs w:val="22"/>
      <w:lang w:eastAsia="en-US"/>
    </w:rPr>
  </w:style>
  <w:style w:type="paragraph" w:styleId="Revision">
    <w:name w:val="Revision"/>
    <w:hidden/>
    <w:uiPriority w:val="99"/>
    <w:semiHidden/>
    <w:rsid w:val="00C92E9A"/>
    <w:pPr>
      <w:spacing w:after="0" w:line="240" w:lineRule="auto"/>
    </w:pPr>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98"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F7F3A"/>
    <w:pPr>
      <w:spacing w:after="0" w:line="240" w:lineRule="auto"/>
    </w:pPr>
    <w:rPr>
      <w:sz w:val="24"/>
      <w:szCs w:val="22"/>
      <w:lang w:eastAsia="en-US"/>
    </w:rPr>
  </w:style>
  <w:style w:type="paragraph" w:styleId="Heading1">
    <w:name w:val="heading 1"/>
    <w:basedOn w:val="Normal"/>
    <w:next w:val="Normal"/>
    <w:link w:val="Heading1Char"/>
    <w:qFormat/>
    <w:rsid w:val="008F31C6"/>
    <w:pPr>
      <w:tabs>
        <w:tab w:val="left" w:pos="720"/>
        <w:tab w:val="left" w:pos="1440"/>
        <w:tab w:val="left" w:pos="2160"/>
        <w:tab w:val="left" w:pos="2880"/>
        <w:tab w:val="left" w:pos="4680"/>
        <w:tab w:val="left" w:pos="5400"/>
        <w:tab w:val="right" w:pos="9000"/>
      </w:tabs>
      <w:spacing w:line="240" w:lineRule="atLeast"/>
      <w:jc w:val="both"/>
      <w:outlineLvl w:val="0"/>
    </w:pPr>
    <w:rPr>
      <w:b/>
      <w:kern w:val="24"/>
      <w:sz w:val="32"/>
      <w:szCs w:val="20"/>
    </w:rPr>
  </w:style>
  <w:style w:type="paragraph" w:styleId="Heading2">
    <w:name w:val="heading 2"/>
    <w:basedOn w:val="Normal"/>
    <w:next w:val="Normal"/>
    <w:link w:val="Heading2Char"/>
    <w:qFormat/>
    <w:rsid w:val="00195520"/>
    <w:pPr>
      <w:keepNext/>
      <w:spacing w:after="120"/>
      <w:outlineLvl w:val="1"/>
    </w:pPr>
    <w:rPr>
      <w:rFonts w:asciiTheme="majorHAnsi" w:eastAsiaTheme="majorEastAsia" w:hAnsiTheme="majorHAnsi" w:cstheme="majorBidi"/>
      <w:b/>
      <w:bCs/>
      <w:iCs/>
      <w:sz w:val="32"/>
      <w:szCs w:val="28"/>
    </w:rPr>
  </w:style>
  <w:style w:type="paragraph" w:styleId="Heading3">
    <w:name w:val="heading 3"/>
    <w:basedOn w:val="Normal"/>
    <w:next w:val="Normal"/>
    <w:link w:val="Heading3Char"/>
    <w:qFormat/>
    <w:rsid w:val="00195520"/>
    <w:pPr>
      <w:keepNext/>
      <w:spacing w:before="120" w:after="360"/>
      <w:outlineLvl w:val="2"/>
    </w:pPr>
    <w:rPr>
      <w:rFonts w:asciiTheme="majorHAnsi" w:eastAsiaTheme="majorEastAsia" w:hAnsiTheme="majorHAns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365561"/>
    <w:pPr>
      <w:tabs>
        <w:tab w:val="center" w:pos="4153"/>
        <w:tab w:val="right" w:pos="8306"/>
      </w:tabs>
    </w:pPr>
  </w:style>
  <w:style w:type="paragraph" w:styleId="Footer">
    <w:name w:val="footer"/>
    <w:basedOn w:val="Normal"/>
    <w:link w:val="FooterChar"/>
    <w:uiPriority w:val="99"/>
    <w:rsid w:val="0067486A"/>
    <w:pPr>
      <w:tabs>
        <w:tab w:val="center" w:pos="4153"/>
        <w:tab w:val="right" w:pos="8306"/>
      </w:tabs>
    </w:pPr>
  </w:style>
  <w:style w:type="character" w:customStyle="1" w:styleId="Heading1Char">
    <w:name w:val="Heading 1 Char"/>
    <w:basedOn w:val="DefaultParagraphFont"/>
    <w:link w:val="Heading1"/>
    <w:rsid w:val="008F31C6"/>
    <w:rPr>
      <w:b/>
      <w:kern w:val="24"/>
      <w:sz w:val="32"/>
      <w:lang w:eastAsia="en-US"/>
    </w:rPr>
  </w:style>
  <w:style w:type="character" w:customStyle="1" w:styleId="Heading2Char">
    <w:name w:val="Heading 2 Char"/>
    <w:basedOn w:val="DefaultParagraphFont"/>
    <w:link w:val="Heading2"/>
    <w:rsid w:val="00195520"/>
    <w:rPr>
      <w:rFonts w:asciiTheme="majorHAnsi" w:eastAsiaTheme="majorEastAsia" w:hAnsiTheme="majorHAnsi" w:cstheme="majorBidi"/>
      <w:b/>
      <w:bCs/>
      <w:iCs/>
      <w:sz w:val="32"/>
      <w:szCs w:val="28"/>
    </w:rPr>
  </w:style>
  <w:style w:type="character" w:customStyle="1" w:styleId="Heading3Char">
    <w:name w:val="Heading 3 Char"/>
    <w:basedOn w:val="DefaultParagraphFont"/>
    <w:link w:val="Heading3"/>
    <w:rsid w:val="00195520"/>
    <w:rPr>
      <w:rFonts w:asciiTheme="majorHAnsi" w:eastAsiaTheme="majorEastAsia" w:hAnsiTheme="majorHAnsi" w:cstheme="majorBidi"/>
      <w:b/>
      <w:bCs/>
      <w:sz w:val="28"/>
      <w:szCs w:val="26"/>
    </w:rPr>
  </w:style>
  <w:style w:type="paragraph" w:styleId="ListBullet">
    <w:name w:val="List Bullet"/>
    <w:basedOn w:val="Normal"/>
    <w:uiPriority w:val="98"/>
    <w:qFormat/>
    <w:rsid w:val="00365561"/>
    <w:pPr>
      <w:numPr>
        <w:numId w:val="13"/>
      </w:numPr>
      <w:spacing w:after="120"/>
      <w:contextualSpacing/>
    </w:pPr>
    <w:rPr>
      <w:rFonts w:eastAsia="Arial"/>
    </w:rPr>
  </w:style>
  <w:style w:type="paragraph" w:styleId="Title">
    <w:name w:val="Title"/>
    <w:basedOn w:val="Normal"/>
    <w:next w:val="Normal"/>
    <w:link w:val="TitleChar"/>
    <w:uiPriority w:val="10"/>
    <w:qFormat/>
    <w:rsid w:val="00365561"/>
    <w:pPr>
      <w:spacing w:after="480"/>
      <w:contextualSpacing/>
    </w:pPr>
    <w:rPr>
      <w:rFonts w:asciiTheme="majorHAnsi" w:eastAsiaTheme="majorEastAsia" w:hAnsiTheme="majorHAnsi" w:cstheme="majorBidi"/>
      <w:b/>
      <w:spacing w:val="-10"/>
      <w:kern w:val="28"/>
      <w:sz w:val="48"/>
      <w:szCs w:val="56"/>
    </w:rPr>
  </w:style>
  <w:style w:type="character" w:customStyle="1" w:styleId="TitleChar">
    <w:name w:val="Title Char"/>
    <w:basedOn w:val="DefaultParagraphFont"/>
    <w:link w:val="Title"/>
    <w:uiPriority w:val="10"/>
    <w:rsid w:val="00365561"/>
    <w:rPr>
      <w:rFonts w:asciiTheme="majorHAnsi" w:eastAsiaTheme="majorEastAsia" w:hAnsiTheme="majorHAnsi" w:cstheme="majorBidi"/>
      <w:b/>
      <w:spacing w:val="-10"/>
      <w:kern w:val="28"/>
      <w:sz w:val="48"/>
      <w:szCs w:val="56"/>
    </w:rPr>
  </w:style>
  <w:style w:type="paragraph" w:styleId="Subtitle">
    <w:name w:val="Subtitle"/>
    <w:basedOn w:val="Normal"/>
    <w:next w:val="Normal"/>
    <w:link w:val="SubtitleChar"/>
    <w:uiPriority w:val="11"/>
    <w:qFormat/>
    <w:rsid w:val="00365561"/>
    <w:pPr>
      <w:numPr>
        <w:ilvl w:val="1"/>
      </w:numPr>
      <w:spacing w:after="240"/>
    </w:pPr>
    <w:rPr>
      <w:rFonts w:eastAsiaTheme="minorEastAsia" w:cstheme="minorBidi"/>
      <w:color w:val="000000" w:themeColor="text1"/>
      <w:spacing w:val="15"/>
      <w:sz w:val="36"/>
    </w:rPr>
  </w:style>
  <w:style w:type="character" w:customStyle="1" w:styleId="SubtitleChar">
    <w:name w:val="Subtitle Char"/>
    <w:basedOn w:val="DefaultParagraphFont"/>
    <w:link w:val="Subtitle"/>
    <w:uiPriority w:val="11"/>
    <w:rsid w:val="00365561"/>
    <w:rPr>
      <w:rFonts w:asciiTheme="minorHAnsi" w:eastAsiaTheme="minorEastAsia" w:hAnsiTheme="minorHAnsi" w:cstheme="minorBidi"/>
      <w:color w:val="000000" w:themeColor="text1"/>
      <w:spacing w:val="15"/>
      <w:sz w:val="36"/>
      <w:szCs w:val="22"/>
    </w:rPr>
  </w:style>
  <w:style w:type="paragraph" w:styleId="ListParagraph">
    <w:name w:val="List Paragraph"/>
    <w:basedOn w:val="Normal"/>
    <w:uiPriority w:val="34"/>
    <w:qFormat/>
    <w:rsid w:val="0087545D"/>
    <w:pPr>
      <w:ind w:left="720"/>
    </w:pPr>
    <w:rPr>
      <w:rFonts w:ascii="Calibri" w:hAnsi="Calibri"/>
      <w:sz w:val="22"/>
    </w:rPr>
  </w:style>
  <w:style w:type="character" w:styleId="Hyperlink">
    <w:name w:val="Hyperlink"/>
    <w:uiPriority w:val="99"/>
    <w:rsid w:val="006176BF"/>
    <w:rPr>
      <w:color w:val="0000FF"/>
      <w:u w:val="single"/>
    </w:rPr>
  </w:style>
  <w:style w:type="paragraph" w:styleId="FootnoteText">
    <w:name w:val="footnote text"/>
    <w:basedOn w:val="Normal"/>
    <w:link w:val="FootnoteTextChar"/>
    <w:rsid w:val="006176BF"/>
    <w:pPr>
      <w:suppressAutoHyphens/>
      <w:spacing w:after="200" w:line="276" w:lineRule="auto"/>
    </w:pPr>
    <w:rPr>
      <w:rFonts w:ascii="Calibri" w:eastAsia="Calibri" w:hAnsi="Calibri" w:cs="Calibri"/>
      <w:sz w:val="20"/>
      <w:szCs w:val="20"/>
      <w:lang w:eastAsia="zh-CN"/>
    </w:rPr>
  </w:style>
  <w:style w:type="character" w:customStyle="1" w:styleId="FootnoteTextChar">
    <w:name w:val="Footnote Text Char"/>
    <w:basedOn w:val="DefaultParagraphFont"/>
    <w:link w:val="FootnoteText"/>
    <w:rsid w:val="006176BF"/>
    <w:rPr>
      <w:rFonts w:ascii="Calibri" w:eastAsia="Calibri" w:hAnsi="Calibri" w:cs="Calibri"/>
      <w:lang w:eastAsia="zh-CN"/>
    </w:rPr>
  </w:style>
  <w:style w:type="character" w:styleId="FootnoteReference">
    <w:name w:val="footnote reference"/>
    <w:unhideWhenUsed/>
    <w:rsid w:val="006176BF"/>
    <w:rPr>
      <w:vertAlign w:val="superscript"/>
    </w:rPr>
  </w:style>
  <w:style w:type="paragraph" w:customStyle="1" w:styleId="Default">
    <w:name w:val="Default"/>
    <w:rsid w:val="006176BF"/>
    <w:pPr>
      <w:autoSpaceDE w:val="0"/>
      <w:autoSpaceDN w:val="0"/>
      <w:adjustRightInd w:val="0"/>
      <w:spacing w:after="0" w:line="240" w:lineRule="auto"/>
    </w:pPr>
    <w:rPr>
      <w:rFonts w:ascii="Trebuchet MS" w:eastAsia="Calibri" w:hAnsi="Trebuchet MS" w:cs="Trebuchet MS"/>
      <w:color w:val="000000"/>
      <w:sz w:val="24"/>
      <w:szCs w:val="24"/>
      <w:lang w:eastAsia="en-US"/>
    </w:rPr>
  </w:style>
  <w:style w:type="paragraph" w:customStyle="1" w:styleId="Footnotetext0">
    <w:name w:val="Foot note text"/>
    <w:rsid w:val="000C28A9"/>
    <w:pPr>
      <w:spacing w:after="0" w:line="240" w:lineRule="auto"/>
    </w:pPr>
    <w:rPr>
      <w:rFonts w:ascii="Times New Roman" w:eastAsia="ヒラギノ角ゴ Pro W3" w:hAnsi="Times New Roman"/>
      <w:color w:val="000000"/>
      <w:kern w:val="1"/>
    </w:rPr>
  </w:style>
  <w:style w:type="character" w:customStyle="1" w:styleId="WW-FootnoteReference1">
    <w:name w:val="WW-Footnote Reference1"/>
    <w:rsid w:val="000C28A9"/>
    <w:rPr>
      <w:color w:val="000000"/>
      <w:sz w:val="20"/>
      <w:vertAlign w:val="superscript"/>
    </w:rPr>
  </w:style>
  <w:style w:type="character" w:customStyle="1" w:styleId="FootnoteReference1">
    <w:name w:val="Footnote Reference1"/>
    <w:rsid w:val="000C28A9"/>
    <w:rPr>
      <w:color w:val="000000"/>
      <w:sz w:val="20"/>
      <w:vertAlign w:val="superscript"/>
    </w:rPr>
  </w:style>
  <w:style w:type="character" w:customStyle="1" w:styleId="WW-FootnoteReference123">
    <w:name w:val="WW-Footnote Reference123"/>
    <w:autoRedefine/>
    <w:rsid w:val="000C28A9"/>
    <w:rPr>
      <w:color w:val="000000"/>
      <w:sz w:val="20"/>
      <w:vertAlign w:val="superscript"/>
    </w:rPr>
  </w:style>
  <w:style w:type="character" w:styleId="CommentReference">
    <w:name w:val="annotation reference"/>
    <w:basedOn w:val="DefaultParagraphFont"/>
    <w:rsid w:val="000C28A9"/>
    <w:rPr>
      <w:sz w:val="16"/>
      <w:szCs w:val="16"/>
    </w:rPr>
  </w:style>
  <w:style w:type="paragraph" w:styleId="CommentText">
    <w:name w:val="annotation text"/>
    <w:basedOn w:val="Normal"/>
    <w:link w:val="CommentTextChar"/>
    <w:rsid w:val="000C28A9"/>
    <w:pPr>
      <w:spacing w:before="120" w:after="120" w:line="360" w:lineRule="auto"/>
      <w:jc w:val="both"/>
    </w:pPr>
    <w:rPr>
      <w:rFonts w:ascii="Times New Roman" w:hAnsi="Times New Roman"/>
      <w:sz w:val="20"/>
      <w:szCs w:val="20"/>
      <w:lang w:val="en-US"/>
    </w:rPr>
  </w:style>
  <w:style w:type="character" w:customStyle="1" w:styleId="CommentTextChar">
    <w:name w:val="Comment Text Char"/>
    <w:basedOn w:val="DefaultParagraphFont"/>
    <w:link w:val="CommentText"/>
    <w:rsid w:val="000C28A9"/>
    <w:rPr>
      <w:rFonts w:ascii="Times New Roman" w:hAnsi="Times New Roman"/>
      <w:lang w:val="en-US" w:eastAsia="en-US"/>
    </w:rPr>
  </w:style>
  <w:style w:type="paragraph" w:styleId="Quote">
    <w:name w:val="Quote"/>
    <w:link w:val="QuoteChar"/>
    <w:qFormat/>
    <w:rsid w:val="000C28A9"/>
    <w:pPr>
      <w:tabs>
        <w:tab w:val="left" w:pos="567"/>
      </w:tabs>
      <w:spacing w:before="120" w:after="120" w:line="240" w:lineRule="auto"/>
      <w:ind w:left="680"/>
    </w:pPr>
    <w:rPr>
      <w:rFonts w:ascii="Times New Roman" w:hAnsi="Times New Roman"/>
      <w:sz w:val="22"/>
    </w:rPr>
  </w:style>
  <w:style w:type="character" w:customStyle="1" w:styleId="QuoteChar">
    <w:name w:val="Quote Char"/>
    <w:basedOn w:val="DefaultParagraphFont"/>
    <w:link w:val="Quote"/>
    <w:rsid w:val="000C28A9"/>
    <w:rPr>
      <w:rFonts w:ascii="Times New Roman" w:hAnsi="Times New Roman"/>
      <w:sz w:val="22"/>
    </w:rPr>
  </w:style>
  <w:style w:type="paragraph" w:styleId="BalloonText">
    <w:name w:val="Balloon Text"/>
    <w:basedOn w:val="Normal"/>
    <w:link w:val="BalloonTextChar"/>
    <w:uiPriority w:val="99"/>
    <w:semiHidden/>
    <w:unhideWhenUsed/>
    <w:rsid w:val="000C28A9"/>
    <w:rPr>
      <w:rFonts w:ascii="Tahoma" w:hAnsi="Tahoma" w:cs="Tahoma"/>
      <w:sz w:val="16"/>
      <w:szCs w:val="16"/>
    </w:rPr>
  </w:style>
  <w:style w:type="character" w:customStyle="1" w:styleId="BalloonTextChar">
    <w:name w:val="Balloon Text Char"/>
    <w:basedOn w:val="DefaultParagraphFont"/>
    <w:link w:val="BalloonText"/>
    <w:uiPriority w:val="99"/>
    <w:semiHidden/>
    <w:rsid w:val="000C28A9"/>
    <w:rPr>
      <w:rFonts w:ascii="Tahoma" w:hAnsi="Tahoma" w:cs="Tahoma"/>
      <w:sz w:val="16"/>
      <w:szCs w:val="16"/>
      <w:lang w:eastAsia="en-US"/>
    </w:rPr>
  </w:style>
  <w:style w:type="paragraph" w:customStyle="1" w:styleId="Quote-list">
    <w:name w:val="Quote-list"/>
    <w:basedOn w:val="Quote"/>
    <w:rsid w:val="00C46C65"/>
    <w:pPr>
      <w:keepLines/>
      <w:contextualSpacing/>
    </w:pPr>
  </w:style>
  <w:style w:type="paragraph" w:styleId="CommentSubject">
    <w:name w:val="annotation subject"/>
    <w:basedOn w:val="CommentText"/>
    <w:next w:val="CommentText"/>
    <w:link w:val="CommentSubjectChar"/>
    <w:uiPriority w:val="99"/>
    <w:semiHidden/>
    <w:unhideWhenUsed/>
    <w:rsid w:val="00224485"/>
    <w:pPr>
      <w:spacing w:before="0" w:after="0" w:line="240" w:lineRule="auto"/>
      <w:jc w:val="left"/>
    </w:pPr>
    <w:rPr>
      <w:rFonts w:ascii="Arial" w:hAnsi="Arial"/>
      <w:b/>
      <w:bCs/>
      <w:lang w:val="en-GB"/>
    </w:rPr>
  </w:style>
  <w:style w:type="character" w:customStyle="1" w:styleId="CommentSubjectChar">
    <w:name w:val="Comment Subject Char"/>
    <w:basedOn w:val="CommentTextChar"/>
    <w:link w:val="CommentSubject"/>
    <w:uiPriority w:val="99"/>
    <w:semiHidden/>
    <w:rsid w:val="00224485"/>
    <w:rPr>
      <w:rFonts w:ascii="Times New Roman" w:hAnsi="Times New Roman"/>
      <w:b/>
      <w:bCs/>
      <w:lang w:val="en-US" w:eastAsia="en-US"/>
    </w:rPr>
  </w:style>
  <w:style w:type="paragraph" w:styleId="EndnoteText">
    <w:name w:val="endnote text"/>
    <w:link w:val="EndnoteTextChar"/>
    <w:rsid w:val="005A22E2"/>
    <w:pPr>
      <w:pBdr>
        <w:top w:val="nil"/>
        <w:left w:val="nil"/>
        <w:bottom w:val="nil"/>
        <w:right w:val="nil"/>
        <w:between w:val="nil"/>
        <w:bar w:val="nil"/>
      </w:pBdr>
      <w:suppressAutoHyphens/>
      <w:spacing w:after="0" w:line="240" w:lineRule="auto"/>
    </w:pPr>
    <w:rPr>
      <w:rFonts w:ascii="Times New Roman" w:hAnsi="Times New Roman"/>
      <w:color w:val="000000"/>
      <w:u w:color="000000"/>
      <w:bdr w:val="nil"/>
      <w:lang w:val="en-US"/>
    </w:rPr>
  </w:style>
  <w:style w:type="character" w:customStyle="1" w:styleId="EndnoteTextChar">
    <w:name w:val="Endnote Text Char"/>
    <w:basedOn w:val="DefaultParagraphFont"/>
    <w:link w:val="EndnoteText"/>
    <w:rsid w:val="005A22E2"/>
    <w:rPr>
      <w:rFonts w:ascii="Times New Roman" w:hAnsi="Times New Roman"/>
      <w:color w:val="000000"/>
      <w:u w:color="000000"/>
      <w:bdr w:val="nil"/>
      <w:lang w:val="en-US"/>
    </w:rPr>
  </w:style>
  <w:style w:type="character" w:styleId="EndnoteReference">
    <w:name w:val="endnote reference"/>
    <w:rsid w:val="005A22E2"/>
    <w:rPr>
      <w:vertAlign w:val="superscript"/>
    </w:rPr>
  </w:style>
  <w:style w:type="character" w:styleId="Strong">
    <w:name w:val="Strong"/>
    <w:basedOn w:val="DefaultParagraphFont"/>
    <w:uiPriority w:val="22"/>
    <w:qFormat/>
    <w:rsid w:val="0043665D"/>
    <w:rPr>
      <w:b/>
      <w:bCs/>
    </w:rPr>
  </w:style>
  <w:style w:type="paragraph" w:customStyle="1" w:styleId="Heading1A">
    <w:name w:val="Heading 1 A"/>
    <w:next w:val="Normal"/>
    <w:rsid w:val="008573CE"/>
    <w:pPr>
      <w:keepNext/>
      <w:widowControl w:val="0"/>
      <w:tabs>
        <w:tab w:val="left" w:pos="0"/>
      </w:tabs>
      <w:suppressAutoHyphens/>
      <w:spacing w:before="240" w:after="60" w:line="240" w:lineRule="auto"/>
      <w:outlineLvl w:val="0"/>
    </w:pPr>
    <w:rPr>
      <w:rFonts w:ascii="Arial Bold" w:eastAsia="ヒラギノ角ゴ Pro W3" w:hAnsi="Arial Bold"/>
      <w:color w:val="000000"/>
      <w:kern w:val="1"/>
      <w:sz w:val="32"/>
    </w:rPr>
  </w:style>
  <w:style w:type="character" w:customStyle="1" w:styleId="FooterChar">
    <w:name w:val="Footer Char"/>
    <w:basedOn w:val="DefaultParagraphFont"/>
    <w:link w:val="Footer"/>
    <w:uiPriority w:val="99"/>
    <w:rsid w:val="00C7438A"/>
    <w:rPr>
      <w:sz w:val="24"/>
      <w:szCs w:val="22"/>
      <w:lang w:eastAsia="en-US"/>
    </w:rPr>
  </w:style>
  <w:style w:type="paragraph" w:styleId="Revision">
    <w:name w:val="Revision"/>
    <w:hidden/>
    <w:uiPriority w:val="99"/>
    <w:semiHidden/>
    <w:rsid w:val="00C92E9A"/>
    <w:pPr>
      <w:spacing w:after="0" w:line="240" w:lineRule="auto"/>
    </w:pPr>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946415">
      <w:bodyDiv w:val="1"/>
      <w:marLeft w:val="0"/>
      <w:marRight w:val="0"/>
      <w:marTop w:val="0"/>
      <w:marBottom w:val="0"/>
      <w:divBdr>
        <w:top w:val="none" w:sz="0" w:space="0" w:color="auto"/>
        <w:left w:val="none" w:sz="0" w:space="0" w:color="auto"/>
        <w:bottom w:val="none" w:sz="0" w:space="0" w:color="auto"/>
        <w:right w:val="none" w:sz="0" w:space="0" w:color="auto"/>
      </w:divBdr>
      <w:divsChild>
        <w:div w:id="1649355953">
          <w:marLeft w:val="0"/>
          <w:marRight w:val="0"/>
          <w:marTop w:val="0"/>
          <w:marBottom w:val="0"/>
          <w:divBdr>
            <w:top w:val="none" w:sz="0" w:space="0" w:color="auto"/>
            <w:left w:val="none" w:sz="0" w:space="0" w:color="auto"/>
            <w:bottom w:val="none" w:sz="0" w:space="0" w:color="auto"/>
            <w:right w:val="none" w:sz="0" w:space="0" w:color="auto"/>
          </w:divBdr>
          <w:divsChild>
            <w:div w:id="1624995424">
              <w:marLeft w:val="-225"/>
              <w:marRight w:val="-225"/>
              <w:marTop w:val="0"/>
              <w:marBottom w:val="0"/>
              <w:divBdr>
                <w:top w:val="none" w:sz="0" w:space="0" w:color="auto"/>
                <w:left w:val="none" w:sz="0" w:space="0" w:color="auto"/>
                <w:bottom w:val="none" w:sz="0" w:space="0" w:color="auto"/>
                <w:right w:val="none" w:sz="0" w:space="0" w:color="auto"/>
              </w:divBdr>
              <w:divsChild>
                <w:div w:id="1633366893">
                  <w:marLeft w:val="0"/>
                  <w:marRight w:val="0"/>
                  <w:marTop w:val="0"/>
                  <w:marBottom w:val="0"/>
                  <w:divBdr>
                    <w:top w:val="none" w:sz="0" w:space="0" w:color="auto"/>
                    <w:left w:val="none" w:sz="0" w:space="0" w:color="auto"/>
                    <w:bottom w:val="none" w:sz="0" w:space="0" w:color="auto"/>
                    <w:right w:val="none" w:sz="0" w:space="0" w:color="auto"/>
                  </w:divBdr>
                  <w:divsChild>
                    <w:div w:id="889339127">
                      <w:marLeft w:val="0"/>
                      <w:marRight w:val="0"/>
                      <w:marTop w:val="0"/>
                      <w:marBottom w:val="0"/>
                      <w:divBdr>
                        <w:top w:val="none" w:sz="0" w:space="0" w:color="auto"/>
                        <w:left w:val="none" w:sz="0" w:space="0" w:color="auto"/>
                        <w:bottom w:val="none" w:sz="0" w:space="0" w:color="auto"/>
                        <w:right w:val="none" w:sz="0" w:space="0" w:color="auto"/>
                      </w:divBdr>
                      <w:divsChild>
                        <w:div w:id="1868834610">
                          <w:marLeft w:val="0"/>
                          <w:marRight w:val="0"/>
                          <w:marTop w:val="0"/>
                          <w:marBottom w:val="0"/>
                          <w:divBdr>
                            <w:top w:val="none" w:sz="0" w:space="0" w:color="auto"/>
                            <w:left w:val="none" w:sz="0" w:space="0" w:color="auto"/>
                            <w:bottom w:val="none" w:sz="0" w:space="0" w:color="auto"/>
                            <w:right w:val="none" w:sz="0" w:space="0" w:color="auto"/>
                          </w:divBdr>
                          <w:divsChild>
                            <w:div w:id="825435351">
                              <w:marLeft w:val="0"/>
                              <w:marRight w:val="0"/>
                              <w:marTop w:val="0"/>
                              <w:marBottom w:val="0"/>
                              <w:divBdr>
                                <w:top w:val="none" w:sz="0" w:space="0" w:color="auto"/>
                                <w:left w:val="none" w:sz="0" w:space="0" w:color="auto"/>
                                <w:bottom w:val="none" w:sz="0" w:space="0" w:color="auto"/>
                                <w:right w:val="none" w:sz="0" w:space="0" w:color="auto"/>
                              </w:divBdr>
                              <w:divsChild>
                                <w:div w:id="1729304979">
                                  <w:marLeft w:val="0"/>
                                  <w:marRight w:val="0"/>
                                  <w:marTop w:val="0"/>
                                  <w:marBottom w:val="0"/>
                                  <w:divBdr>
                                    <w:top w:val="none" w:sz="0" w:space="0" w:color="auto"/>
                                    <w:left w:val="none" w:sz="0" w:space="0" w:color="auto"/>
                                    <w:bottom w:val="none" w:sz="0" w:space="0" w:color="auto"/>
                                    <w:right w:val="none" w:sz="0" w:space="0" w:color="auto"/>
                                  </w:divBdr>
                                  <w:divsChild>
                                    <w:div w:id="642467114">
                                      <w:marLeft w:val="0"/>
                                      <w:marRight w:val="0"/>
                                      <w:marTop w:val="0"/>
                                      <w:marBottom w:val="0"/>
                                      <w:divBdr>
                                        <w:top w:val="none" w:sz="0" w:space="0" w:color="auto"/>
                                        <w:left w:val="none" w:sz="0" w:space="0" w:color="auto"/>
                                        <w:bottom w:val="none" w:sz="0" w:space="0" w:color="auto"/>
                                        <w:right w:val="none" w:sz="0" w:space="0" w:color="auto"/>
                                      </w:divBdr>
                                      <w:divsChild>
                                        <w:div w:id="1592424320">
                                          <w:marLeft w:val="0"/>
                                          <w:marRight w:val="0"/>
                                          <w:marTop w:val="0"/>
                                          <w:marBottom w:val="0"/>
                                          <w:divBdr>
                                            <w:top w:val="none" w:sz="0" w:space="0" w:color="auto"/>
                                            <w:left w:val="none" w:sz="0" w:space="0" w:color="auto"/>
                                            <w:bottom w:val="none" w:sz="0" w:space="0" w:color="auto"/>
                                            <w:right w:val="none" w:sz="0" w:space="0" w:color="auto"/>
                                          </w:divBdr>
                                          <w:divsChild>
                                            <w:div w:id="191498787">
                                              <w:marLeft w:val="0"/>
                                              <w:marRight w:val="0"/>
                                              <w:marTop w:val="0"/>
                                              <w:marBottom w:val="0"/>
                                              <w:divBdr>
                                                <w:top w:val="none" w:sz="0" w:space="0" w:color="auto"/>
                                                <w:left w:val="none" w:sz="0" w:space="0" w:color="auto"/>
                                                <w:bottom w:val="none" w:sz="0" w:space="0" w:color="auto"/>
                                                <w:right w:val="none" w:sz="0" w:space="0" w:color="auto"/>
                                              </w:divBdr>
                                              <w:divsChild>
                                                <w:div w:id="1089084765">
                                                  <w:marLeft w:val="0"/>
                                                  <w:marRight w:val="0"/>
                                                  <w:marTop w:val="0"/>
                                                  <w:marBottom w:val="0"/>
                                                  <w:divBdr>
                                                    <w:top w:val="none" w:sz="0" w:space="0" w:color="auto"/>
                                                    <w:left w:val="none" w:sz="0" w:space="0" w:color="auto"/>
                                                    <w:bottom w:val="none" w:sz="0" w:space="0" w:color="auto"/>
                                                    <w:right w:val="none" w:sz="0" w:space="0" w:color="auto"/>
                                                  </w:divBdr>
                                                  <w:divsChild>
                                                    <w:div w:id="1266887491">
                                                      <w:marLeft w:val="0"/>
                                                      <w:marRight w:val="0"/>
                                                      <w:marTop w:val="0"/>
                                                      <w:marBottom w:val="0"/>
                                                      <w:divBdr>
                                                        <w:top w:val="none" w:sz="0" w:space="0" w:color="auto"/>
                                                        <w:left w:val="none" w:sz="0" w:space="0" w:color="auto"/>
                                                        <w:bottom w:val="none" w:sz="0" w:space="0" w:color="auto"/>
                                                        <w:right w:val="none" w:sz="0" w:space="0" w:color="auto"/>
                                                      </w:divBdr>
                                                      <w:divsChild>
                                                        <w:div w:id="191477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3324613">
      <w:bodyDiv w:val="1"/>
      <w:marLeft w:val="0"/>
      <w:marRight w:val="0"/>
      <w:marTop w:val="0"/>
      <w:marBottom w:val="0"/>
      <w:divBdr>
        <w:top w:val="none" w:sz="0" w:space="0" w:color="auto"/>
        <w:left w:val="none" w:sz="0" w:space="0" w:color="auto"/>
        <w:bottom w:val="none" w:sz="0" w:space="0" w:color="auto"/>
        <w:right w:val="none" w:sz="0" w:space="0" w:color="auto"/>
      </w:divBdr>
      <w:divsChild>
        <w:div w:id="1850026445">
          <w:marLeft w:val="0"/>
          <w:marRight w:val="0"/>
          <w:marTop w:val="0"/>
          <w:marBottom w:val="0"/>
          <w:divBdr>
            <w:top w:val="none" w:sz="0" w:space="0" w:color="auto"/>
            <w:left w:val="none" w:sz="0" w:space="0" w:color="auto"/>
            <w:bottom w:val="none" w:sz="0" w:space="0" w:color="auto"/>
            <w:right w:val="none" w:sz="0" w:space="0" w:color="auto"/>
          </w:divBdr>
          <w:divsChild>
            <w:div w:id="1092316407">
              <w:marLeft w:val="0"/>
              <w:marRight w:val="0"/>
              <w:marTop w:val="0"/>
              <w:marBottom w:val="0"/>
              <w:divBdr>
                <w:top w:val="none" w:sz="0" w:space="0" w:color="auto"/>
                <w:left w:val="none" w:sz="0" w:space="0" w:color="auto"/>
                <w:bottom w:val="none" w:sz="0" w:space="0" w:color="auto"/>
                <w:right w:val="none" w:sz="0" w:space="0" w:color="auto"/>
              </w:divBdr>
              <w:divsChild>
                <w:div w:id="497309062">
                  <w:marLeft w:val="0"/>
                  <w:marRight w:val="0"/>
                  <w:marTop w:val="0"/>
                  <w:marBottom w:val="240"/>
                  <w:divBdr>
                    <w:top w:val="none" w:sz="0" w:space="0" w:color="auto"/>
                    <w:left w:val="none" w:sz="0" w:space="0" w:color="auto"/>
                    <w:bottom w:val="none" w:sz="0" w:space="0" w:color="auto"/>
                    <w:right w:val="none" w:sz="0" w:space="0" w:color="auto"/>
                  </w:divBdr>
                  <w:divsChild>
                    <w:div w:id="2074616873">
                      <w:marLeft w:val="0"/>
                      <w:marRight w:val="0"/>
                      <w:marTop w:val="0"/>
                      <w:marBottom w:val="0"/>
                      <w:divBdr>
                        <w:top w:val="none" w:sz="0" w:space="0" w:color="auto"/>
                        <w:left w:val="none" w:sz="0" w:space="0" w:color="auto"/>
                        <w:bottom w:val="none" w:sz="0" w:space="0" w:color="auto"/>
                        <w:right w:val="none" w:sz="0" w:space="0" w:color="auto"/>
                      </w:divBdr>
                    </w:div>
                    <w:div w:id="1731422359">
                      <w:marLeft w:val="0"/>
                      <w:marRight w:val="240"/>
                      <w:marTop w:val="0"/>
                      <w:marBottom w:val="0"/>
                      <w:divBdr>
                        <w:top w:val="none" w:sz="0" w:space="0" w:color="auto"/>
                        <w:left w:val="none" w:sz="0" w:space="0" w:color="auto"/>
                        <w:bottom w:val="none" w:sz="0" w:space="0" w:color="auto"/>
                        <w:right w:val="none" w:sz="0" w:space="0" w:color="auto"/>
                      </w:divBdr>
                    </w:div>
                  </w:divsChild>
                </w:div>
                <w:div w:id="1078478639">
                  <w:marLeft w:val="0"/>
                  <w:marRight w:val="0"/>
                  <w:marTop w:val="0"/>
                  <w:marBottom w:val="240"/>
                  <w:divBdr>
                    <w:top w:val="none" w:sz="0" w:space="0" w:color="auto"/>
                    <w:left w:val="none" w:sz="0" w:space="0" w:color="auto"/>
                    <w:bottom w:val="none" w:sz="0" w:space="0" w:color="auto"/>
                    <w:right w:val="none" w:sz="0" w:space="0" w:color="auto"/>
                  </w:divBdr>
                  <w:divsChild>
                    <w:div w:id="2007323650">
                      <w:marLeft w:val="0"/>
                      <w:marRight w:val="0"/>
                      <w:marTop w:val="0"/>
                      <w:marBottom w:val="0"/>
                      <w:divBdr>
                        <w:top w:val="none" w:sz="0" w:space="0" w:color="auto"/>
                        <w:left w:val="none" w:sz="0" w:space="0" w:color="auto"/>
                        <w:bottom w:val="none" w:sz="0" w:space="0" w:color="auto"/>
                        <w:right w:val="none" w:sz="0" w:space="0" w:color="auto"/>
                      </w:divBdr>
                    </w:div>
                    <w:div w:id="1617520622">
                      <w:marLeft w:val="0"/>
                      <w:marRight w:val="240"/>
                      <w:marTop w:val="0"/>
                      <w:marBottom w:val="0"/>
                      <w:divBdr>
                        <w:top w:val="none" w:sz="0" w:space="0" w:color="auto"/>
                        <w:left w:val="none" w:sz="0" w:space="0" w:color="auto"/>
                        <w:bottom w:val="none" w:sz="0" w:space="0" w:color="auto"/>
                        <w:right w:val="none" w:sz="0" w:space="0" w:color="auto"/>
                      </w:divBdr>
                    </w:div>
                  </w:divsChild>
                </w:div>
                <w:div w:id="1384478280">
                  <w:marLeft w:val="0"/>
                  <w:marRight w:val="0"/>
                  <w:marTop w:val="0"/>
                  <w:marBottom w:val="240"/>
                  <w:divBdr>
                    <w:top w:val="none" w:sz="0" w:space="0" w:color="auto"/>
                    <w:left w:val="none" w:sz="0" w:space="0" w:color="auto"/>
                    <w:bottom w:val="none" w:sz="0" w:space="0" w:color="auto"/>
                    <w:right w:val="none" w:sz="0" w:space="0" w:color="auto"/>
                  </w:divBdr>
                  <w:divsChild>
                    <w:div w:id="1125538322">
                      <w:marLeft w:val="0"/>
                      <w:marRight w:val="0"/>
                      <w:marTop w:val="0"/>
                      <w:marBottom w:val="0"/>
                      <w:divBdr>
                        <w:top w:val="none" w:sz="0" w:space="0" w:color="auto"/>
                        <w:left w:val="none" w:sz="0" w:space="0" w:color="auto"/>
                        <w:bottom w:val="none" w:sz="0" w:space="0" w:color="auto"/>
                        <w:right w:val="none" w:sz="0" w:space="0" w:color="auto"/>
                      </w:divBdr>
                    </w:div>
                    <w:div w:id="1932353958">
                      <w:marLeft w:val="0"/>
                      <w:marRight w:val="240"/>
                      <w:marTop w:val="0"/>
                      <w:marBottom w:val="0"/>
                      <w:divBdr>
                        <w:top w:val="none" w:sz="0" w:space="0" w:color="auto"/>
                        <w:left w:val="none" w:sz="0" w:space="0" w:color="auto"/>
                        <w:bottom w:val="none" w:sz="0" w:space="0" w:color="auto"/>
                        <w:right w:val="none" w:sz="0" w:space="0" w:color="auto"/>
                      </w:divBdr>
                    </w:div>
                  </w:divsChild>
                </w:div>
                <w:div w:id="1579752104">
                  <w:marLeft w:val="0"/>
                  <w:marRight w:val="0"/>
                  <w:marTop w:val="0"/>
                  <w:marBottom w:val="240"/>
                  <w:divBdr>
                    <w:top w:val="none" w:sz="0" w:space="0" w:color="auto"/>
                    <w:left w:val="none" w:sz="0" w:space="0" w:color="auto"/>
                    <w:bottom w:val="none" w:sz="0" w:space="0" w:color="auto"/>
                    <w:right w:val="none" w:sz="0" w:space="0" w:color="auto"/>
                  </w:divBdr>
                  <w:divsChild>
                    <w:div w:id="1806970410">
                      <w:marLeft w:val="0"/>
                      <w:marRight w:val="0"/>
                      <w:marTop w:val="0"/>
                      <w:marBottom w:val="0"/>
                      <w:divBdr>
                        <w:top w:val="none" w:sz="0" w:space="0" w:color="auto"/>
                        <w:left w:val="none" w:sz="0" w:space="0" w:color="auto"/>
                        <w:bottom w:val="none" w:sz="0" w:space="0" w:color="auto"/>
                        <w:right w:val="none" w:sz="0" w:space="0" w:color="auto"/>
                      </w:divBdr>
                    </w:div>
                    <w:div w:id="597643762">
                      <w:marLeft w:val="0"/>
                      <w:marRight w:val="240"/>
                      <w:marTop w:val="0"/>
                      <w:marBottom w:val="0"/>
                      <w:divBdr>
                        <w:top w:val="none" w:sz="0" w:space="0" w:color="auto"/>
                        <w:left w:val="none" w:sz="0" w:space="0" w:color="auto"/>
                        <w:bottom w:val="none" w:sz="0" w:space="0" w:color="auto"/>
                        <w:right w:val="none" w:sz="0" w:space="0" w:color="auto"/>
                      </w:divBdr>
                    </w:div>
                  </w:divsChild>
                </w:div>
                <w:div w:id="396363456">
                  <w:marLeft w:val="0"/>
                  <w:marRight w:val="0"/>
                  <w:marTop w:val="0"/>
                  <w:marBottom w:val="240"/>
                  <w:divBdr>
                    <w:top w:val="none" w:sz="0" w:space="0" w:color="auto"/>
                    <w:left w:val="none" w:sz="0" w:space="0" w:color="auto"/>
                    <w:bottom w:val="none" w:sz="0" w:space="0" w:color="auto"/>
                    <w:right w:val="none" w:sz="0" w:space="0" w:color="auto"/>
                  </w:divBdr>
                  <w:divsChild>
                    <w:div w:id="1197933889">
                      <w:marLeft w:val="0"/>
                      <w:marRight w:val="0"/>
                      <w:marTop w:val="0"/>
                      <w:marBottom w:val="0"/>
                      <w:divBdr>
                        <w:top w:val="none" w:sz="0" w:space="0" w:color="auto"/>
                        <w:left w:val="none" w:sz="0" w:space="0" w:color="auto"/>
                        <w:bottom w:val="none" w:sz="0" w:space="0" w:color="auto"/>
                        <w:right w:val="none" w:sz="0" w:space="0" w:color="auto"/>
                      </w:divBdr>
                    </w:div>
                    <w:div w:id="244995993">
                      <w:marLeft w:val="0"/>
                      <w:marRight w:val="240"/>
                      <w:marTop w:val="0"/>
                      <w:marBottom w:val="0"/>
                      <w:divBdr>
                        <w:top w:val="none" w:sz="0" w:space="0" w:color="auto"/>
                        <w:left w:val="none" w:sz="0" w:space="0" w:color="auto"/>
                        <w:bottom w:val="none" w:sz="0" w:space="0" w:color="auto"/>
                        <w:right w:val="none" w:sz="0" w:space="0" w:color="auto"/>
                      </w:divBdr>
                    </w:div>
                  </w:divsChild>
                </w:div>
                <w:div w:id="590625926">
                  <w:marLeft w:val="0"/>
                  <w:marRight w:val="0"/>
                  <w:marTop w:val="0"/>
                  <w:marBottom w:val="240"/>
                  <w:divBdr>
                    <w:top w:val="none" w:sz="0" w:space="0" w:color="auto"/>
                    <w:left w:val="none" w:sz="0" w:space="0" w:color="auto"/>
                    <w:bottom w:val="none" w:sz="0" w:space="0" w:color="auto"/>
                    <w:right w:val="none" w:sz="0" w:space="0" w:color="auto"/>
                  </w:divBdr>
                  <w:divsChild>
                    <w:div w:id="2106144780">
                      <w:marLeft w:val="0"/>
                      <w:marRight w:val="0"/>
                      <w:marTop w:val="0"/>
                      <w:marBottom w:val="0"/>
                      <w:divBdr>
                        <w:top w:val="none" w:sz="0" w:space="0" w:color="auto"/>
                        <w:left w:val="none" w:sz="0" w:space="0" w:color="auto"/>
                        <w:bottom w:val="none" w:sz="0" w:space="0" w:color="auto"/>
                        <w:right w:val="none" w:sz="0" w:space="0" w:color="auto"/>
                      </w:divBdr>
                    </w:div>
                    <w:div w:id="1684042537">
                      <w:marLeft w:val="0"/>
                      <w:marRight w:val="240"/>
                      <w:marTop w:val="0"/>
                      <w:marBottom w:val="0"/>
                      <w:divBdr>
                        <w:top w:val="none" w:sz="0" w:space="0" w:color="auto"/>
                        <w:left w:val="none" w:sz="0" w:space="0" w:color="auto"/>
                        <w:bottom w:val="none" w:sz="0" w:space="0" w:color="auto"/>
                        <w:right w:val="none" w:sz="0" w:space="0" w:color="auto"/>
                      </w:divBdr>
                    </w:div>
                  </w:divsChild>
                </w:div>
                <w:div w:id="968704026">
                  <w:marLeft w:val="0"/>
                  <w:marRight w:val="0"/>
                  <w:marTop w:val="0"/>
                  <w:marBottom w:val="240"/>
                  <w:divBdr>
                    <w:top w:val="none" w:sz="0" w:space="0" w:color="auto"/>
                    <w:left w:val="none" w:sz="0" w:space="0" w:color="auto"/>
                    <w:bottom w:val="none" w:sz="0" w:space="0" w:color="auto"/>
                    <w:right w:val="none" w:sz="0" w:space="0" w:color="auto"/>
                  </w:divBdr>
                  <w:divsChild>
                    <w:div w:id="616791662">
                      <w:marLeft w:val="0"/>
                      <w:marRight w:val="0"/>
                      <w:marTop w:val="0"/>
                      <w:marBottom w:val="0"/>
                      <w:divBdr>
                        <w:top w:val="none" w:sz="0" w:space="0" w:color="auto"/>
                        <w:left w:val="none" w:sz="0" w:space="0" w:color="auto"/>
                        <w:bottom w:val="none" w:sz="0" w:space="0" w:color="auto"/>
                        <w:right w:val="none" w:sz="0" w:space="0" w:color="auto"/>
                      </w:divBdr>
                    </w:div>
                    <w:div w:id="23844039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90372">
      <w:bodyDiv w:val="1"/>
      <w:marLeft w:val="0"/>
      <w:marRight w:val="0"/>
      <w:marTop w:val="0"/>
      <w:marBottom w:val="0"/>
      <w:divBdr>
        <w:top w:val="none" w:sz="0" w:space="0" w:color="auto"/>
        <w:left w:val="none" w:sz="0" w:space="0" w:color="auto"/>
        <w:bottom w:val="none" w:sz="0" w:space="0" w:color="auto"/>
        <w:right w:val="none" w:sz="0" w:space="0" w:color="auto"/>
      </w:divBdr>
      <w:divsChild>
        <w:div w:id="395008930">
          <w:marLeft w:val="240"/>
          <w:marRight w:val="240"/>
          <w:marTop w:val="0"/>
          <w:marBottom w:val="0"/>
          <w:divBdr>
            <w:top w:val="none" w:sz="0" w:space="0" w:color="auto"/>
            <w:left w:val="none" w:sz="0" w:space="0" w:color="auto"/>
            <w:bottom w:val="none" w:sz="0" w:space="0" w:color="auto"/>
            <w:right w:val="none" w:sz="0" w:space="0" w:color="auto"/>
          </w:divBdr>
          <w:divsChild>
            <w:div w:id="132408594">
              <w:marLeft w:val="0"/>
              <w:marRight w:val="0"/>
              <w:marTop w:val="0"/>
              <w:marBottom w:val="0"/>
              <w:divBdr>
                <w:top w:val="none" w:sz="0" w:space="0" w:color="auto"/>
                <w:left w:val="none" w:sz="0" w:space="0" w:color="auto"/>
                <w:bottom w:val="none" w:sz="0" w:space="0" w:color="auto"/>
                <w:right w:val="none" w:sz="0" w:space="0" w:color="auto"/>
              </w:divBdr>
              <w:divsChild>
                <w:div w:id="2016568010">
                  <w:marLeft w:val="0"/>
                  <w:marRight w:val="0"/>
                  <w:marTop w:val="0"/>
                  <w:marBottom w:val="0"/>
                  <w:divBdr>
                    <w:top w:val="none" w:sz="0" w:space="0" w:color="auto"/>
                    <w:left w:val="none" w:sz="0" w:space="0" w:color="auto"/>
                    <w:bottom w:val="none" w:sz="0" w:space="0" w:color="auto"/>
                    <w:right w:val="none" w:sz="0" w:space="0" w:color="auto"/>
                  </w:divBdr>
                  <w:divsChild>
                    <w:div w:id="777524018">
                      <w:marLeft w:val="0"/>
                      <w:marRight w:val="0"/>
                      <w:marTop w:val="0"/>
                      <w:marBottom w:val="0"/>
                      <w:divBdr>
                        <w:top w:val="none" w:sz="0" w:space="0" w:color="auto"/>
                        <w:left w:val="none" w:sz="0" w:space="0" w:color="auto"/>
                        <w:bottom w:val="none" w:sz="0" w:space="0" w:color="auto"/>
                        <w:right w:val="none" w:sz="0" w:space="0" w:color="auto"/>
                      </w:divBdr>
                      <w:divsChild>
                        <w:div w:id="204294524">
                          <w:marLeft w:val="0"/>
                          <w:marRight w:val="0"/>
                          <w:marTop w:val="0"/>
                          <w:marBottom w:val="0"/>
                          <w:divBdr>
                            <w:top w:val="none" w:sz="0" w:space="0" w:color="auto"/>
                            <w:left w:val="none" w:sz="0" w:space="0" w:color="auto"/>
                            <w:bottom w:val="none" w:sz="0" w:space="0" w:color="auto"/>
                            <w:right w:val="none" w:sz="0" w:space="0" w:color="auto"/>
                          </w:divBdr>
                          <w:divsChild>
                            <w:div w:id="632293827">
                              <w:marLeft w:val="0"/>
                              <w:marRight w:val="0"/>
                              <w:marTop w:val="0"/>
                              <w:marBottom w:val="0"/>
                              <w:divBdr>
                                <w:top w:val="none" w:sz="0" w:space="0" w:color="auto"/>
                                <w:left w:val="none" w:sz="0" w:space="0" w:color="auto"/>
                                <w:bottom w:val="none" w:sz="0" w:space="0" w:color="auto"/>
                                <w:right w:val="none" w:sz="0" w:space="0" w:color="auto"/>
                              </w:divBdr>
                              <w:divsChild>
                                <w:div w:id="689259385">
                                  <w:marLeft w:val="0"/>
                                  <w:marRight w:val="0"/>
                                  <w:marTop w:val="0"/>
                                  <w:marBottom w:val="0"/>
                                  <w:divBdr>
                                    <w:top w:val="none" w:sz="0" w:space="0" w:color="auto"/>
                                    <w:left w:val="none" w:sz="0" w:space="0" w:color="auto"/>
                                    <w:bottom w:val="none" w:sz="0" w:space="0" w:color="auto"/>
                                    <w:right w:val="none" w:sz="0" w:space="0" w:color="auto"/>
                                  </w:divBdr>
                                  <w:divsChild>
                                    <w:div w:id="62335082">
                                      <w:marLeft w:val="0"/>
                                      <w:marRight w:val="0"/>
                                      <w:marTop w:val="0"/>
                                      <w:marBottom w:val="0"/>
                                      <w:divBdr>
                                        <w:top w:val="none" w:sz="0" w:space="0" w:color="auto"/>
                                        <w:left w:val="none" w:sz="0" w:space="0" w:color="auto"/>
                                        <w:bottom w:val="none" w:sz="0" w:space="0" w:color="auto"/>
                                        <w:right w:val="none" w:sz="0" w:space="0" w:color="auto"/>
                                      </w:divBdr>
                                      <w:divsChild>
                                        <w:div w:id="1051265542">
                                          <w:marLeft w:val="0"/>
                                          <w:marRight w:val="0"/>
                                          <w:marTop w:val="0"/>
                                          <w:marBottom w:val="0"/>
                                          <w:divBdr>
                                            <w:top w:val="none" w:sz="0" w:space="0" w:color="auto"/>
                                            <w:left w:val="none" w:sz="0" w:space="0" w:color="auto"/>
                                            <w:bottom w:val="none" w:sz="0" w:space="0" w:color="auto"/>
                                            <w:right w:val="none" w:sz="0" w:space="0" w:color="auto"/>
                                          </w:divBdr>
                                          <w:divsChild>
                                            <w:div w:id="128365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22777">
                                      <w:marLeft w:val="0"/>
                                      <w:marRight w:val="0"/>
                                      <w:marTop w:val="0"/>
                                      <w:marBottom w:val="0"/>
                                      <w:divBdr>
                                        <w:top w:val="none" w:sz="0" w:space="0" w:color="auto"/>
                                        <w:left w:val="none" w:sz="0" w:space="0" w:color="auto"/>
                                        <w:bottom w:val="none" w:sz="0" w:space="0" w:color="auto"/>
                                        <w:right w:val="none" w:sz="0" w:space="0" w:color="auto"/>
                                      </w:divBdr>
                                      <w:divsChild>
                                        <w:div w:id="891581339">
                                          <w:marLeft w:val="0"/>
                                          <w:marRight w:val="0"/>
                                          <w:marTop w:val="0"/>
                                          <w:marBottom w:val="0"/>
                                          <w:divBdr>
                                            <w:top w:val="none" w:sz="0" w:space="0" w:color="auto"/>
                                            <w:left w:val="none" w:sz="0" w:space="0" w:color="auto"/>
                                            <w:bottom w:val="none" w:sz="0" w:space="0" w:color="auto"/>
                                            <w:right w:val="none" w:sz="0" w:space="0" w:color="auto"/>
                                          </w:divBdr>
                                          <w:divsChild>
                                            <w:div w:id="16334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cottishhumanrights.com/international/international-treaty-monitoring/convention-on-the-rights-of-persons-with-disabilities-crpd/"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scottishhumanrights.com/international/international-treaty-monitoring/" TargetMode="External"/><Relationship Id="rId13" Type="http://schemas.openxmlformats.org/officeDocument/2006/relationships/hyperlink" Target="http://www.ipu.org/PDF/publications/hrights-en.pdf" TargetMode="External"/><Relationship Id="rId3" Type="http://schemas.openxmlformats.org/officeDocument/2006/relationships/hyperlink" Target="http://www.coe.int/t/dghl/standardsetting/cddh/CDDHDOCUMENTS/CDDH_2012_007_en.pdf" TargetMode="External"/><Relationship Id="rId7" Type="http://schemas.openxmlformats.org/officeDocument/2006/relationships/hyperlink" Target="http://www.scottishhumanrights.com" TargetMode="External"/><Relationship Id="rId12" Type="http://schemas.openxmlformats.org/officeDocument/2006/relationships/hyperlink" Target="https://www.law.ox.ac.uk/sites/files/oxlaw/unhrc_-_2015_-_opening_statement_by_flavia_pansieri_deputy_high_commissioner_for_human_rights_at_the_side_event_on_the_role_of_parliaments_in_the_work_of_the_hrc_in_particular_the_upr.pdf" TargetMode="External"/><Relationship Id="rId2" Type="http://schemas.openxmlformats.org/officeDocument/2006/relationships/hyperlink" Target="https://www.law.ox.ac.uk/sites/files/oxlaw/un_cedaw_statement_on_the_role_of_parliaments.pdf" TargetMode="External"/><Relationship Id="rId1" Type="http://schemas.openxmlformats.org/officeDocument/2006/relationships/hyperlink" Target="http://www.un.org/en/ga/search/view_doc.asp?symbol=A/RES/68/272" TargetMode="External"/><Relationship Id="rId6" Type="http://schemas.openxmlformats.org/officeDocument/2006/relationships/hyperlink" Target="http://www.wfd.org/wp-content/uploads/2016/07/Strengthening-Parliamentary-Capacity-for-the-Protection-and-Realisation-of-Human-Rights-Synthesis-Report.pdf" TargetMode="External"/><Relationship Id="rId11" Type="http://schemas.openxmlformats.org/officeDocument/2006/relationships/hyperlink" Target="https://www.law.ox.ac.uk/sites/files/oxlaw/unhrcares3014_0.pdf" TargetMode="External"/><Relationship Id="rId5" Type="http://schemas.openxmlformats.org/officeDocument/2006/relationships/hyperlink" Target="https://www.law.ox.ac.uk/sites/files/oxlaw/background_memorandum_on_the_role_of_parliaments_in_implementing_echr_standards_-_overview_of_existing_structures_and_mechanisms.pdf" TargetMode="External"/><Relationship Id="rId10" Type="http://schemas.openxmlformats.org/officeDocument/2006/relationships/hyperlink" Target="https://beta.gov.scot/policies/human-rights/our-international-obligations/" TargetMode="External"/><Relationship Id="rId4" Type="http://schemas.openxmlformats.org/officeDocument/2006/relationships/hyperlink" Target="http://justice.belgium.be/fr/binaries/Declaration_EN_tcm421-265137.pdf" TargetMode="External"/><Relationship Id="rId9" Type="http://schemas.openxmlformats.org/officeDocument/2006/relationships/hyperlink" Target="http://www.ohchr.org/EN/Countries/ENACARegion/Pages/GBIndex.aspx" TargetMode="External"/><Relationship Id="rId14" Type="http://schemas.openxmlformats.org/officeDocument/2006/relationships/hyperlink" Target="http://www.bailii.org/cgi-bin/redirect.cgi?path=/eu/cases/ECHR/1995/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05B99-A953-4474-80E3-75F64FB996ED}">
  <ds:schemaRefs>
    <ds:schemaRef ds:uri="http://schemas.openxmlformats.org/officeDocument/2006/bibliography"/>
  </ds:schemaRefs>
</ds:datastoreItem>
</file>

<file path=customXml/itemProps2.xml><?xml version="1.0" encoding="utf-8"?>
<ds:datastoreItem xmlns:ds="http://schemas.openxmlformats.org/officeDocument/2006/customXml" ds:itemID="{34F21474-9AB0-4FEE-82FA-E287614FE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4550</Words>
  <Characters>26010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z334084</dc:creator>
  <cp:lastModifiedBy>n333740</cp:lastModifiedBy>
  <cp:revision>2</cp:revision>
  <cp:lastPrinted>2017-02-13T16:49:00Z</cp:lastPrinted>
  <dcterms:created xsi:type="dcterms:W3CDTF">2017-02-13T16:50:00Z</dcterms:created>
  <dcterms:modified xsi:type="dcterms:W3CDTF">2017-02-13T16:50:00Z</dcterms:modified>
</cp:coreProperties>
</file>